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1F457" w14:textId="77777777" w:rsidR="00BD7125" w:rsidRDefault="00BD7125" w:rsidP="008A0BB0">
      <w:pPr>
        <w:spacing w:after="0" w:line="240" w:lineRule="auto"/>
        <w:rPr>
          <w:b/>
          <w:sz w:val="24"/>
          <w:szCs w:val="24"/>
        </w:rPr>
      </w:pPr>
    </w:p>
    <w:tbl>
      <w:tblPr>
        <w:tblStyle w:val="TableGridLight1"/>
        <w:tblW w:w="0" w:type="auto"/>
        <w:tblLook w:val="04A0" w:firstRow="1" w:lastRow="0" w:firstColumn="1" w:lastColumn="0" w:noHBand="0" w:noVBand="1"/>
      </w:tblPr>
      <w:tblGrid>
        <w:gridCol w:w="1843"/>
        <w:gridCol w:w="7083"/>
      </w:tblGrid>
      <w:tr w:rsidR="003B7317" w14:paraId="2B8D002A" w14:textId="77777777" w:rsidTr="00C90B42">
        <w:tc>
          <w:tcPr>
            <w:tcW w:w="1843" w:type="dxa"/>
          </w:tcPr>
          <w:p w14:paraId="4297A3B1" w14:textId="77777777" w:rsidR="003B7317" w:rsidRPr="005951E6" w:rsidRDefault="003B7317" w:rsidP="003B7317">
            <w:pPr>
              <w:rPr>
                <w:b/>
              </w:rPr>
            </w:pPr>
            <w:r w:rsidRPr="005951E6">
              <w:rPr>
                <w:b/>
              </w:rPr>
              <w:t>Position</w:t>
            </w:r>
          </w:p>
        </w:tc>
        <w:tc>
          <w:tcPr>
            <w:tcW w:w="7083" w:type="dxa"/>
          </w:tcPr>
          <w:p w14:paraId="4E6FA154" w14:textId="77777777" w:rsidR="003B7317" w:rsidRPr="009227A8" w:rsidRDefault="003B7317" w:rsidP="000946AE">
            <w:pPr>
              <w:pStyle w:val="TableParagraph"/>
              <w:rPr>
                <w:rFonts w:eastAsia="Times New Roman" w:cs="Times New Roman"/>
                <w:b/>
              </w:rPr>
            </w:pPr>
            <w:r>
              <w:rPr>
                <w:b/>
                <w:spacing w:val="-2"/>
                <w:w w:val="105"/>
              </w:rPr>
              <w:t xml:space="preserve">National Practice </w:t>
            </w:r>
            <w:r w:rsidR="000946AE">
              <w:rPr>
                <w:b/>
                <w:spacing w:val="-2"/>
                <w:w w:val="105"/>
              </w:rPr>
              <w:t xml:space="preserve">&amp; Research </w:t>
            </w:r>
            <w:r>
              <w:rPr>
                <w:b/>
                <w:spacing w:val="-2"/>
                <w:w w:val="105"/>
              </w:rPr>
              <w:t>Lead</w:t>
            </w:r>
          </w:p>
        </w:tc>
      </w:tr>
      <w:tr w:rsidR="003B7317" w14:paraId="6B309945" w14:textId="77777777" w:rsidTr="00C90B42">
        <w:tc>
          <w:tcPr>
            <w:tcW w:w="1843" w:type="dxa"/>
          </w:tcPr>
          <w:p w14:paraId="5B4C0D45" w14:textId="77777777" w:rsidR="003B7317" w:rsidRPr="005951E6" w:rsidRDefault="003B7317" w:rsidP="003B7317">
            <w:pPr>
              <w:rPr>
                <w:b/>
              </w:rPr>
            </w:pPr>
            <w:r w:rsidRPr="005951E6">
              <w:rPr>
                <w:b/>
              </w:rPr>
              <w:t>Reports to</w:t>
            </w:r>
          </w:p>
        </w:tc>
        <w:tc>
          <w:tcPr>
            <w:tcW w:w="7083" w:type="dxa"/>
          </w:tcPr>
          <w:p w14:paraId="0FA5EAE2" w14:textId="77777777" w:rsidR="003B7317" w:rsidRPr="009227A8" w:rsidRDefault="003B7317" w:rsidP="000946AE">
            <w:pPr>
              <w:pStyle w:val="TableParagraph"/>
              <w:spacing w:line="264" w:lineRule="exact"/>
              <w:rPr>
                <w:rFonts w:eastAsia="Calibri" w:cs="Calibri"/>
              </w:rPr>
            </w:pPr>
            <w:r>
              <w:rPr>
                <w:spacing w:val="-1"/>
              </w:rPr>
              <w:t xml:space="preserve">Director of Operations </w:t>
            </w:r>
          </w:p>
        </w:tc>
      </w:tr>
      <w:tr w:rsidR="003B7317" w14:paraId="6F154CA4" w14:textId="77777777" w:rsidTr="00C90B42">
        <w:tc>
          <w:tcPr>
            <w:tcW w:w="1843" w:type="dxa"/>
          </w:tcPr>
          <w:p w14:paraId="4274DC9C" w14:textId="77777777" w:rsidR="003B7317" w:rsidRPr="005951E6" w:rsidRDefault="003B7317" w:rsidP="003B7317">
            <w:pPr>
              <w:rPr>
                <w:b/>
              </w:rPr>
            </w:pPr>
            <w:r w:rsidRPr="005951E6">
              <w:rPr>
                <w:b/>
              </w:rPr>
              <w:t>Directorate</w:t>
            </w:r>
          </w:p>
        </w:tc>
        <w:tc>
          <w:tcPr>
            <w:tcW w:w="7083" w:type="dxa"/>
          </w:tcPr>
          <w:p w14:paraId="18401FEC" w14:textId="77777777" w:rsidR="003B7317" w:rsidRPr="009227A8" w:rsidRDefault="003B7317" w:rsidP="000946AE">
            <w:pPr>
              <w:pStyle w:val="TableParagraph"/>
              <w:spacing w:line="267" w:lineRule="exact"/>
              <w:rPr>
                <w:rFonts w:eastAsia="Calibri" w:cs="Calibri"/>
              </w:rPr>
            </w:pPr>
            <w:r>
              <w:rPr>
                <w:rFonts w:eastAsia="Calibri" w:cs="Calibri"/>
              </w:rPr>
              <w:t xml:space="preserve">National Operations </w:t>
            </w:r>
          </w:p>
        </w:tc>
      </w:tr>
      <w:tr w:rsidR="003B7317" w14:paraId="4ECB4C0C" w14:textId="77777777" w:rsidTr="00C90B42">
        <w:tc>
          <w:tcPr>
            <w:tcW w:w="1843" w:type="dxa"/>
          </w:tcPr>
          <w:p w14:paraId="1F2A1A5A" w14:textId="77777777" w:rsidR="003B7317" w:rsidRPr="005951E6" w:rsidRDefault="003B7317" w:rsidP="003B7317">
            <w:pPr>
              <w:rPr>
                <w:b/>
              </w:rPr>
            </w:pPr>
            <w:r w:rsidRPr="005951E6">
              <w:rPr>
                <w:b/>
              </w:rPr>
              <w:t>Location</w:t>
            </w:r>
          </w:p>
        </w:tc>
        <w:tc>
          <w:tcPr>
            <w:tcW w:w="7083" w:type="dxa"/>
          </w:tcPr>
          <w:p w14:paraId="2D41C264" w14:textId="37878879" w:rsidR="003B7317" w:rsidRPr="009227A8" w:rsidRDefault="00C67BEA" w:rsidP="005454D8">
            <w:pPr>
              <w:pStyle w:val="TableParagraph"/>
              <w:ind w:right="-249"/>
              <w:rPr>
                <w:rFonts w:eastAsia="Calibri" w:cs="Calibri"/>
              </w:rPr>
            </w:pPr>
            <w:r>
              <w:rPr>
                <w:spacing w:val="-1"/>
              </w:rPr>
              <w:t xml:space="preserve">Flexible (can be based at a Whitelion location in </w:t>
            </w:r>
            <w:r w:rsidR="005454D8">
              <w:rPr>
                <w:spacing w:val="-1"/>
              </w:rPr>
              <w:t xml:space="preserve">Carlton, </w:t>
            </w:r>
            <w:r>
              <w:rPr>
                <w:spacing w:val="-1"/>
              </w:rPr>
              <w:t>Victoria</w:t>
            </w:r>
            <w:r w:rsidR="005454D8">
              <w:rPr>
                <w:spacing w:val="-1"/>
              </w:rPr>
              <w:t>; western Sydney,</w:t>
            </w:r>
            <w:r>
              <w:rPr>
                <w:spacing w:val="-1"/>
              </w:rPr>
              <w:t xml:space="preserve"> NSW</w:t>
            </w:r>
            <w:r w:rsidR="005454D8">
              <w:rPr>
                <w:spacing w:val="-1"/>
              </w:rPr>
              <w:t>; Kilburn</w:t>
            </w:r>
            <w:r>
              <w:rPr>
                <w:spacing w:val="-1"/>
              </w:rPr>
              <w:t xml:space="preserve"> SA or </w:t>
            </w:r>
            <w:r w:rsidR="005454D8">
              <w:rPr>
                <w:spacing w:val="-1"/>
              </w:rPr>
              <w:t xml:space="preserve">northern Perth, </w:t>
            </w:r>
            <w:r>
              <w:rPr>
                <w:spacing w:val="-1"/>
              </w:rPr>
              <w:t>WA</w:t>
            </w:r>
            <w:r w:rsidR="005454D8">
              <w:rPr>
                <w:spacing w:val="-1"/>
              </w:rPr>
              <w:t>)</w:t>
            </w:r>
          </w:p>
        </w:tc>
      </w:tr>
      <w:tr w:rsidR="003B7317" w14:paraId="18D3294A" w14:textId="77777777" w:rsidTr="00C90B42">
        <w:tc>
          <w:tcPr>
            <w:tcW w:w="1843" w:type="dxa"/>
          </w:tcPr>
          <w:p w14:paraId="68313A67" w14:textId="77777777" w:rsidR="003B7317" w:rsidRPr="00DC26B5" w:rsidRDefault="003B7317" w:rsidP="003B7317">
            <w:pPr>
              <w:rPr>
                <w:b/>
              </w:rPr>
            </w:pPr>
            <w:r w:rsidRPr="00DC26B5">
              <w:rPr>
                <w:b/>
              </w:rPr>
              <w:t xml:space="preserve">Industrial Award </w:t>
            </w:r>
          </w:p>
        </w:tc>
        <w:tc>
          <w:tcPr>
            <w:tcW w:w="7083" w:type="dxa"/>
          </w:tcPr>
          <w:p w14:paraId="439A7DA6" w14:textId="5C94D98E" w:rsidR="003B7317" w:rsidRPr="00DC26B5" w:rsidRDefault="00DC26B5" w:rsidP="003B7317">
            <w:r w:rsidRPr="00DC26B5">
              <w:t>SCHADS 5.3</w:t>
            </w:r>
          </w:p>
        </w:tc>
      </w:tr>
      <w:tr w:rsidR="003B7317" w14:paraId="07B28407" w14:textId="77777777" w:rsidTr="00C90B42">
        <w:tc>
          <w:tcPr>
            <w:tcW w:w="1843" w:type="dxa"/>
          </w:tcPr>
          <w:p w14:paraId="77E3C981" w14:textId="77777777" w:rsidR="003B7317" w:rsidRPr="005951E6" w:rsidRDefault="003B7317" w:rsidP="003B7317">
            <w:pPr>
              <w:rPr>
                <w:b/>
              </w:rPr>
            </w:pPr>
            <w:r w:rsidRPr="005951E6">
              <w:rPr>
                <w:b/>
              </w:rPr>
              <w:t xml:space="preserve">Employment Type  </w:t>
            </w:r>
          </w:p>
        </w:tc>
        <w:tc>
          <w:tcPr>
            <w:tcW w:w="7083" w:type="dxa"/>
          </w:tcPr>
          <w:p w14:paraId="78B660F5" w14:textId="77777777" w:rsidR="003B7317" w:rsidRDefault="003B7317" w:rsidP="003B7317">
            <w:r>
              <w:rPr>
                <w:spacing w:val="-1"/>
              </w:rPr>
              <w:t>1 FTE or negotiable</w:t>
            </w:r>
          </w:p>
        </w:tc>
      </w:tr>
      <w:tr w:rsidR="003B7317" w14:paraId="4170CD9E" w14:textId="77777777" w:rsidTr="00C90B42">
        <w:tc>
          <w:tcPr>
            <w:tcW w:w="1843" w:type="dxa"/>
          </w:tcPr>
          <w:p w14:paraId="667FBF1B" w14:textId="77777777" w:rsidR="003B7317" w:rsidRPr="005951E6" w:rsidRDefault="003B7317" w:rsidP="003B7317">
            <w:pPr>
              <w:rPr>
                <w:b/>
              </w:rPr>
            </w:pPr>
            <w:r w:rsidRPr="005951E6">
              <w:rPr>
                <w:b/>
              </w:rPr>
              <w:t>Direct reports</w:t>
            </w:r>
          </w:p>
        </w:tc>
        <w:tc>
          <w:tcPr>
            <w:tcW w:w="7083" w:type="dxa"/>
          </w:tcPr>
          <w:p w14:paraId="4DD36259" w14:textId="77777777" w:rsidR="003B7317" w:rsidRDefault="003B7317" w:rsidP="003B7317">
            <w:r>
              <w:t>0</w:t>
            </w:r>
          </w:p>
        </w:tc>
      </w:tr>
      <w:tr w:rsidR="003B7317" w14:paraId="054DF7CA" w14:textId="77777777" w:rsidTr="00C90B42">
        <w:tc>
          <w:tcPr>
            <w:tcW w:w="1843" w:type="dxa"/>
          </w:tcPr>
          <w:p w14:paraId="1F8D05B6" w14:textId="77777777" w:rsidR="003B7317" w:rsidRPr="005951E6" w:rsidRDefault="003B7317" w:rsidP="003B7317">
            <w:pPr>
              <w:rPr>
                <w:b/>
              </w:rPr>
            </w:pPr>
            <w:r w:rsidRPr="005951E6">
              <w:rPr>
                <w:b/>
              </w:rPr>
              <w:t xml:space="preserve">Date approved by </w:t>
            </w:r>
            <w:r>
              <w:rPr>
                <w:b/>
              </w:rPr>
              <w:t>Director</w:t>
            </w:r>
            <w:r w:rsidRPr="005951E6">
              <w:rPr>
                <w:b/>
              </w:rPr>
              <w:t xml:space="preserve"> </w:t>
            </w:r>
          </w:p>
        </w:tc>
        <w:tc>
          <w:tcPr>
            <w:tcW w:w="7083" w:type="dxa"/>
          </w:tcPr>
          <w:p w14:paraId="0020CC65" w14:textId="77777777" w:rsidR="003B7317" w:rsidRDefault="003B7317" w:rsidP="000946AE">
            <w:r>
              <w:t>1</w:t>
            </w:r>
            <w:r w:rsidR="000946AE">
              <w:t>4</w:t>
            </w:r>
            <w:r>
              <w:t xml:space="preserve"> September 2020</w:t>
            </w:r>
          </w:p>
        </w:tc>
      </w:tr>
      <w:tr w:rsidR="00D0685B" w14:paraId="52D9963F" w14:textId="77777777" w:rsidTr="00C90B42">
        <w:tc>
          <w:tcPr>
            <w:tcW w:w="1843" w:type="dxa"/>
          </w:tcPr>
          <w:p w14:paraId="1CD4F85D" w14:textId="0065CEE0" w:rsidR="00D0685B" w:rsidRPr="005951E6" w:rsidRDefault="00D0685B" w:rsidP="003B7317">
            <w:pPr>
              <w:rPr>
                <w:b/>
              </w:rPr>
            </w:pPr>
            <w:r>
              <w:rPr>
                <w:b/>
              </w:rPr>
              <w:t>CEO approved</w:t>
            </w:r>
          </w:p>
        </w:tc>
        <w:tc>
          <w:tcPr>
            <w:tcW w:w="7083" w:type="dxa"/>
          </w:tcPr>
          <w:p w14:paraId="3148D9D5" w14:textId="5CBE0EA3" w:rsidR="00D0685B" w:rsidRDefault="00D0685B" w:rsidP="000946AE">
            <w:r>
              <w:t>2 October 2020</w:t>
            </w:r>
          </w:p>
        </w:tc>
      </w:tr>
    </w:tbl>
    <w:p w14:paraId="1B27C399" w14:textId="77777777" w:rsidR="005951E6" w:rsidRDefault="005951E6" w:rsidP="008A0BB0">
      <w:pPr>
        <w:spacing w:after="0" w:line="240" w:lineRule="auto"/>
        <w:rPr>
          <w:b/>
          <w:sz w:val="24"/>
          <w:szCs w:val="24"/>
        </w:rPr>
      </w:pPr>
    </w:p>
    <w:p w14:paraId="5F8783CE" w14:textId="77777777" w:rsidR="005951E6" w:rsidRPr="004F0898" w:rsidRDefault="005951E6" w:rsidP="008A0BB0">
      <w:pPr>
        <w:spacing w:after="0" w:line="240" w:lineRule="auto"/>
        <w:rPr>
          <w:b/>
          <w:sz w:val="24"/>
          <w:szCs w:val="24"/>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10"/>
      </w:tblGrid>
      <w:tr w:rsidR="00C20628" w14:paraId="70AF0E46" w14:textId="77777777" w:rsidTr="00D366A8">
        <w:trPr>
          <w:trHeight w:val="1525"/>
          <w:tblCellSpacing w:w="20" w:type="dxa"/>
        </w:trPr>
        <w:tc>
          <w:tcPr>
            <w:tcW w:w="9016" w:type="dxa"/>
          </w:tcPr>
          <w:p w14:paraId="6CD86AD6" w14:textId="77777777" w:rsidR="00C20628" w:rsidRPr="00F92279" w:rsidRDefault="00C20628" w:rsidP="00C20628">
            <w:pPr>
              <w:rPr>
                <w:rFonts w:eastAsia="Times New Roman" w:cs="Times New Roman"/>
              </w:rPr>
            </w:pPr>
            <w:r w:rsidRPr="00F92279">
              <w:rPr>
                <w:rFonts w:eastAsia="Times New Roman" w:cs="Times New Roman"/>
                <w:b/>
              </w:rPr>
              <w:t>ACKNOWLEDGMENT OF COUNTRY</w:t>
            </w:r>
            <w:r w:rsidRPr="00F92279">
              <w:rPr>
                <w:rFonts w:eastAsia="Times New Roman" w:cs="Times New Roman"/>
              </w:rPr>
              <w:t xml:space="preserve"> </w:t>
            </w:r>
          </w:p>
          <w:p w14:paraId="4587729A" w14:textId="77777777" w:rsidR="00C20628" w:rsidRDefault="00C20628" w:rsidP="00C20628">
            <w:pPr>
              <w:rPr>
                <w:rFonts w:eastAsia="Times New Roman" w:cs="Times New Roman"/>
              </w:rPr>
            </w:pPr>
            <w:r w:rsidRPr="00C20628">
              <w:rPr>
                <w:rFonts w:eastAsia="Times New Roman" w:cs="Times New Roman"/>
              </w:rPr>
              <w:t xml:space="preserve">Whitelion acknowledges the Traditional Owners and Custodians of the land on which it is situated and we pay respect to their Elders past, present and emerging. We acknowledge and respect the continuation of cultural, spiritual and educational practices of Aboriginal and Torres Strait Islander Peoples across the nation. </w:t>
            </w:r>
          </w:p>
          <w:p w14:paraId="78445648" w14:textId="77777777" w:rsidR="00C20628" w:rsidRDefault="00C20628" w:rsidP="008A0BB0"/>
        </w:tc>
      </w:tr>
      <w:tr w:rsidR="00C20628" w14:paraId="6598A641" w14:textId="77777777" w:rsidTr="00D366A8">
        <w:trPr>
          <w:tblCellSpacing w:w="20" w:type="dxa"/>
        </w:trPr>
        <w:tc>
          <w:tcPr>
            <w:tcW w:w="9016" w:type="dxa"/>
          </w:tcPr>
          <w:p w14:paraId="06C39908" w14:textId="77777777" w:rsidR="00C20628" w:rsidRPr="00F92279" w:rsidRDefault="00C20628" w:rsidP="00C20628">
            <w:pPr>
              <w:rPr>
                <w:rFonts w:eastAsia="Times New Roman" w:cs="Times New Roman"/>
              </w:rPr>
            </w:pPr>
            <w:r w:rsidRPr="00F92279">
              <w:rPr>
                <w:rFonts w:eastAsia="Times New Roman" w:cs="Times New Roman"/>
                <w:b/>
              </w:rPr>
              <w:t>STATEMENT OF INCLUSION</w:t>
            </w:r>
            <w:r w:rsidRPr="00F92279">
              <w:rPr>
                <w:rFonts w:eastAsia="Times New Roman" w:cs="Times New Roman"/>
              </w:rPr>
              <w:t xml:space="preserve"> </w:t>
            </w:r>
          </w:p>
          <w:p w14:paraId="18D2764A" w14:textId="77777777" w:rsidR="00C20628" w:rsidRPr="00C20628" w:rsidRDefault="00C20628" w:rsidP="00C20628">
            <w:pPr>
              <w:rPr>
                <w:rFonts w:eastAsia="Times New Roman" w:cs="Times New Roman"/>
              </w:rPr>
            </w:pPr>
            <w:r w:rsidRPr="00C20628">
              <w:rPr>
                <w:rFonts w:eastAsia="Times New Roman" w:cs="Times New Roman"/>
              </w:rPr>
              <w:t>We are passionate about creating a workplace that promotes and values diversity. We are therefore committed to providing a safe environment for all people, regardless of their age, culture, ability, gender, language, racial origin, religious belief and/ or sexual identity.</w:t>
            </w:r>
          </w:p>
          <w:p w14:paraId="5D10B911" w14:textId="77777777" w:rsidR="00C20628" w:rsidRDefault="00C20628" w:rsidP="008A0BB0"/>
        </w:tc>
      </w:tr>
      <w:tr w:rsidR="00C20628" w14:paraId="1D07AA51" w14:textId="77777777" w:rsidTr="00D366A8">
        <w:trPr>
          <w:tblCellSpacing w:w="20" w:type="dxa"/>
        </w:trPr>
        <w:tc>
          <w:tcPr>
            <w:tcW w:w="9016" w:type="dxa"/>
          </w:tcPr>
          <w:p w14:paraId="2C2EE6BA" w14:textId="77777777" w:rsidR="00C20628" w:rsidRPr="00F92279" w:rsidRDefault="00D366A8" w:rsidP="00C20628">
            <w:pPr>
              <w:rPr>
                <w:rFonts w:eastAsia="Times New Roman" w:cs="Times New Roman"/>
              </w:rPr>
            </w:pPr>
            <w:r>
              <w:rPr>
                <w:rFonts w:eastAsia="Times New Roman" w:cs="Times New Roman"/>
                <w:b/>
              </w:rPr>
              <w:t>THE CHANG</w:t>
            </w:r>
            <w:r w:rsidR="00DF716E">
              <w:rPr>
                <w:rFonts w:eastAsia="Times New Roman" w:cs="Times New Roman"/>
                <w:b/>
              </w:rPr>
              <w:t>E</w:t>
            </w:r>
            <w:r>
              <w:rPr>
                <w:rFonts w:eastAsia="Times New Roman" w:cs="Times New Roman"/>
                <w:b/>
              </w:rPr>
              <w:t xml:space="preserve"> WE NEED TO MAKE (Vision) </w:t>
            </w:r>
          </w:p>
          <w:p w14:paraId="1E56429E" w14:textId="77777777" w:rsidR="00C20628" w:rsidRPr="00B865B8" w:rsidRDefault="00C20628" w:rsidP="00C20628">
            <w:pPr>
              <w:rPr>
                <w:rFonts w:eastAsia="Times New Roman" w:cs="Times New Roman"/>
              </w:rPr>
            </w:pPr>
            <w:r w:rsidRPr="00B865B8">
              <w:rPr>
                <w:rFonts w:eastAsia="Times New Roman" w:cs="Times New Roman"/>
              </w:rPr>
              <w:t>A world where no young person is left behind. Where all young people have the right to equitable opportunities to reach their potential</w:t>
            </w:r>
            <w:r w:rsidR="00D55538">
              <w:rPr>
                <w:rFonts w:eastAsia="Times New Roman" w:cs="Times New Roman"/>
              </w:rPr>
              <w:t>.</w:t>
            </w:r>
          </w:p>
          <w:p w14:paraId="6E466117" w14:textId="77777777" w:rsidR="00C20628" w:rsidRDefault="00C20628" w:rsidP="008A0BB0"/>
        </w:tc>
      </w:tr>
      <w:tr w:rsidR="00C20628" w14:paraId="3FEE97E4" w14:textId="77777777" w:rsidTr="00D366A8">
        <w:trPr>
          <w:tblCellSpacing w:w="20" w:type="dxa"/>
        </w:trPr>
        <w:tc>
          <w:tcPr>
            <w:tcW w:w="9016" w:type="dxa"/>
          </w:tcPr>
          <w:p w14:paraId="4A1D9BC0" w14:textId="77777777" w:rsidR="00C20628" w:rsidRPr="00F92279" w:rsidRDefault="00D366A8" w:rsidP="00C20628">
            <w:pPr>
              <w:rPr>
                <w:rFonts w:eastAsia="Times New Roman" w:cs="Times New Roman"/>
              </w:rPr>
            </w:pPr>
            <w:r>
              <w:rPr>
                <w:rFonts w:eastAsia="Times New Roman" w:cs="Times New Roman"/>
                <w:b/>
              </w:rPr>
              <w:t>WHY WE EXIST (</w:t>
            </w:r>
            <w:r w:rsidR="00C20628" w:rsidRPr="00F92279">
              <w:rPr>
                <w:rFonts w:eastAsia="Times New Roman" w:cs="Times New Roman"/>
                <w:b/>
              </w:rPr>
              <w:t>Purpose</w:t>
            </w:r>
            <w:r>
              <w:rPr>
                <w:rFonts w:eastAsia="Times New Roman" w:cs="Times New Roman"/>
              </w:rPr>
              <w:t>)</w:t>
            </w:r>
          </w:p>
          <w:p w14:paraId="6CECE2AC" w14:textId="77777777" w:rsidR="00C20628" w:rsidRPr="00B865B8" w:rsidRDefault="00C20628" w:rsidP="00C20628">
            <w:pPr>
              <w:rPr>
                <w:rFonts w:eastAsia="Times New Roman" w:cs="Times New Roman"/>
              </w:rPr>
            </w:pPr>
            <w:r w:rsidRPr="00B865B8">
              <w:rPr>
                <w:rFonts w:eastAsia="Times New Roman" w:cs="Times New Roman"/>
              </w:rPr>
              <w:t>To build positive connections and pathways to work for young people at risk</w:t>
            </w:r>
            <w:r w:rsidR="00D55538">
              <w:rPr>
                <w:rFonts w:eastAsia="Times New Roman" w:cs="Times New Roman"/>
              </w:rPr>
              <w:t>.</w:t>
            </w:r>
          </w:p>
          <w:p w14:paraId="56C0DD17" w14:textId="77777777" w:rsidR="00C20628" w:rsidRDefault="00C20628" w:rsidP="008A0BB0"/>
        </w:tc>
      </w:tr>
      <w:tr w:rsidR="00C20628" w14:paraId="0B2A34EE" w14:textId="77777777" w:rsidTr="00D366A8">
        <w:trPr>
          <w:tblCellSpacing w:w="20" w:type="dxa"/>
        </w:trPr>
        <w:tc>
          <w:tcPr>
            <w:tcW w:w="9016" w:type="dxa"/>
          </w:tcPr>
          <w:p w14:paraId="3F45EC2E" w14:textId="77777777" w:rsidR="00C20628" w:rsidRPr="00F92279" w:rsidRDefault="00D366A8" w:rsidP="00C20628">
            <w:pPr>
              <w:rPr>
                <w:rFonts w:eastAsia="Times New Roman" w:cs="Times New Roman"/>
                <w:b/>
              </w:rPr>
            </w:pPr>
            <w:r>
              <w:rPr>
                <w:rFonts w:eastAsia="Times New Roman" w:cs="Times New Roman"/>
                <w:b/>
              </w:rPr>
              <w:t>WHO WE ARE HERE TO SERVE (Young people at Risk)</w:t>
            </w:r>
          </w:p>
          <w:p w14:paraId="78827F31" w14:textId="77777777" w:rsidR="00C20628" w:rsidRPr="008F7284" w:rsidRDefault="00C20628" w:rsidP="001F18B4">
            <w:pPr>
              <w:pStyle w:val="ListParagraph"/>
              <w:numPr>
                <w:ilvl w:val="0"/>
                <w:numId w:val="5"/>
              </w:numPr>
              <w:rPr>
                <w:rFonts w:eastAsia="Times New Roman" w:cs="Times New Roman"/>
              </w:rPr>
            </w:pPr>
            <w:r w:rsidRPr="008F7284">
              <w:rPr>
                <w:rFonts w:eastAsia="Times New Roman" w:cs="Times New Roman"/>
              </w:rPr>
              <w:t xml:space="preserve">Highly </w:t>
            </w:r>
            <w:r w:rsidRPr="008F7284">
              <w:rPr>
                <w:rFonts w:eastAsia="Times New Roman" w:cs="Times New Roman"/>
              </w:rPr>
              <w:t xml:space="preserve">vulnerable, high risk </w:t>
            </w:r>
          </w:p>
          <w:p w14:paraId="41567CE0" w14:textId="77777777" w:rsidR="00C20628" w:rsidRDefault="00C20628" w:rsidP="001F18B4">
            <w:pPr>
              <w:pStyle w:val="ListParagraph"/>
              <w:numPr>
                <w:ilvl w:val="0"/>
                <w:numId w:val="5"/>
              </w:numPr>
              <w:rPr>
                <w:rFonts w:eastAsia="Times New Roman" w:cs="Times New Roman"/>
              </w:rPr>
            </w:pPr>
            <w:r w:rsidRPr="008F7284">
              <w:rPr>
                <w:rFonts w:eastAsia="Times New Roman" w:cs="Times New Roman"/>
              </w:rPr>
              <w:t xml:space="preserve">Impacted by the justice system, out of home care, homelessness, complex and chronic disadvantage  </w:t>
            </w:r>
          </w:p>
          <w:p w14:paraId="024463F4" w14:textId="1F390274" w:rsidR="00D0685B" w:rsidRPr="008F7284" w:rsidRDefault="00D0685B" w:rsidP="001F18B4">
            <w:pPr>
              <w:pStyle w:val="ListParagraph"/>
              <w:numPr>
                <w:ilvl w:val="0"/>
                <w:numId w:val="5"/>
              </w:numPr>
              <w:rPr>
                <w:rFonts w:eastAsia="Times New Roman" w:cs="Times New Roman"/>
              </w:rPr>
            </w:pPr>
            <w:r>
              <w:rPr>
                <w:rFonts w:eastAsia="Times New Roman" w:cs="Times New Roman"/>
              </w:rPr>
              <w:t xml:space="preserve">Marginalised communities including Aboriginal and Torres Strait, LGBTIQ+, asylum seekers and refugees </w:t>
            </w:r>
          </w:p>
          <w:p w14:paraId="2E0183CE" w14:textId="77777777" w:rsidR="00C20628" w:rsidRDefault="00C20628" w:rsidP="008A0BB0"/>
        </w:tc>
      </w:tr>
      <w:tr w:rsidR="00D366A8" w14:paraId="40A26900" w14:textId="77777777" w:rsidTr="00D366A8">
        <w:trPr>
          <w:tblCellSpacing w:w="20" w:type="dxa"/>
        </w:trPr>
        <w:tc>
          <w:tcPr>
            <w:tcW w:w="9016" w:type="dxa"/>
          </w:tcPr>
          <w:p w14:paraId="6D3D3FB0" w14:textId="77777777" w:rsidR="00D366A8" w:rsidRDefault="00D366A8" w:rsidP="00C20628">
            <w:pPr>
              <w:rPr>
                <w:rFonts w:eastAsia="Times New Roman" w:cs="Times New Roman"/>
                <w:b/>
              </w:rPr>
            </w:pPr>
            <w:r>
              <w:rPr>
                <w:rFonts w:eastAsia="Times New Roman" w:cs="Times New Roman"/>
                <w:b/>
              </w:rPr>
              <w:t>WHAT MAKES US DIFFERRENT (Service Blueprint)</w:t>
            </w:r>
          </w:p>
          <w:p w14:paraId="61C129BD" w14:textId="77777777" w:rsidR="00D366A8" w:rsidRPr="00B37936" w:rsidRDefault="00D366A8" w:rsidP="001F18B4">
            <w:pPr>
              <w:pStyle w:val="ListParagraph"/>
              <w:numPr>
                <w:ilvl w:val="0"/>
                <w:numId w:val="7"/>
              </w:numPr>
              <w:rPr>
                <w:rFonts w:eastAsia="Times New Roman" w:cs="Times New Roman"/>
              </w:rPr>
            </w:pPr>
            <w:r w:rsidRPr="00B37936">
              <w:rPr>
                <w:rFonts w:eastAsia="Times New Roman" w:cs="Times New Roman"/>
              </w:rPr>
              <w:t>Invites young people, staff, volunteers and supporters to create positive movement forward and impel each individual towards positive connections and pathways to work</w:t>
            </w:r>
          </w:p>
          <w:p w14:paraId="4A6B1997" w14:textId="77777777" w:rsidR="00D366A8" w:rsidRPr="00B37936" w:rsidRDefault="00D366A8" w:rsidP="001F18B4">
            <w:pPr>
              <w:pStyle w:val="ListParagraph"/>
              <w:numPr>
                <w:ilvl w:val="0"/>
                <w:numId w:val="7"/>
              </w:numPr>
              <w:rPr>
                <w:rFonts w:eastAsia="Times New Roman" w:cs="Times New Roman"/>
              </w:rPr>
            </w:pPr>
            <w:r w:rsidRPr="00B37936">
              <w:rPr>
                <w:rFonts w:eastAsia="Times New Roman" w:cs="Times New Roman"/>
              </w:rPr>
              <w:t>Four outcome areas help to achieve this: safe &amp; stable; learning &amp; supportive networks; skills &amp; growth; connection &amp; independence</w:t>
            </w:r>
          </w:p>
          <w:p w14:paraId="09C19F35" w14:textId="77777777" w:rsidR="00D366A8" w:rsidRPr="00B37936" w:rsidRDefault="00D366A8" w:rsidP="001F18B4">
            <w:pPr>
              <w:pStyle w:val="ListParagraph"/>
              <w:numPr>
                <w:ilvl w:val="0"/>
                <w:numId w:val="7"/>
              </w:numPr>
              <w:rPr>
                <w:rFonts w:eastAsia="Times New Roman" w:cs="Times New Roman"/>
              </w:rPr>
            </w:pPr>
            <w:r w:rsidRPr="00B37936">
              <w:rPr>
                <w:rFonts w:eastAsia="Times New Roman" w:cs="Times New Roman"/>
              </w:rPr>
              <w:t>Success depends on the voice and lived experience of highly</w:t>
            </w:r>
            <w:r w:rsidR="00B37936" w:rsidRPr="00B37936">
              <w:rPr>
                <w:rFonts w:eastAsia="Times New Roman" w:cs="Times New Roman"/>
              </w:rPr>
              <w:t xml:space="preserve"> </w:t>
            </w:r>
            <w:r w:rsidRPr="00B37936">
              <w:rPr>
                <w:rFonts w:eastAsia="Times New Roman" w:cs="Times New Roman"/>
              </w:rPr>
              <w:t>vulnerable, high risk young people; systems around them;</w:t>
            </w:r>
            <w:r w:rsidR="00B37936" w:rsidRPr="00B37936">
              <w:rPr>
                <w:rFonts w:eastAsia="Times New Roman" w:cs="Times New Roman"/>
              </w:rPr>
              <w:t xml:space="preserve"> </w:t>
            </w:r>
            <w:r w:rsidRPr="00B37936">
              <w:rPr>
                <w:rFonts w:eastAsia="Times New Roman" w:cs="Times New Roman"/>
              </w:rPr>
              <w:t>and the Whitelion community</w:t>
            </w:r>
          </w:p>
          <w:p w14:paraId="64057690" w14:textId="77777777" w:rsidR="00D366A8" w:rsidRPr="00F92279" w:rsidRDefault="00D366A8" w:rsidP="00C20628">
            <w:pPr>
              <w:rPr>
                <w:rFonts w:eastAsia="Times New Roman" w:cs="Times New Roman"/>
                <w:b/>
              </w:rPr>
            </w:pPr>
          </w:p>
        </w:tc>
      </w:tr>
      <w:tr w:rsidR="00C20628" w14:paraId="71D38526" w14:textId="77777777" w:rsidTr="00D366A8">
        <w:trPr>
          <w:tblCellSpacing w:w="20" w:type="dxa"/>
        </w:trPr>
        <w:tc>
          <w:tcPr>
            <w:tcW w:w="9016" w:type="dxa"/>
          </w:tcPr>
          <w:p w14:paraId="31A2F40D" w14:textId="77777777" w:rsidR="00183CA6" w:rsidRPr="00183CA6" w:rsidRDefault="00183CA6" w:rsidP="00183CA6">
            <w:pPr>
              <w:rPr>
                <w:rFonts w:eastAsia="Times New Roman" w:cs="Times New Roman"/>
              </w:rPr>
            </w:pPr>
            <w:r>
              <w:rPr>
                <w:rFonts w:eastAsia="Times New Roman" w:cs="Times New Roman"/>
                <w:b/>
              </w:rPr>
              <w:lastRenderedPageBreak/>
              <w:t xml:space="preserve">VALUES AND BEHAVIOURS </w:t>
            </w:r>
          </w:p>
          <w:p w14:paraId="53796266" w14:textId="658B6BF6" w:rsidR="00C20628" w:rsidRPr="00F74812" w:rsidRDefault="00C20628" w:rsidP="001F18B4">
            <w:pPr>
              <w:pStyle w:val="ListParagraph"/>
              <w:numPr>
                <w:ilvl w:val="0"/>
                <w:numId w:val="6"/>
              </w:numPr>
              <w:rPr>
                <w:rFonts w:eastAsia="Times New Roman" w:cs="Times New Roman"/>
              </w:rPr>
            </w:pPr>
            <w:r w:rsidRPr="00F74812">
              <w:rPr>
                <w:rFonts w:eastAsia="Times New Roman" w:cs="Times New Roman"/>
              </w:rPr>
              <w:t xml:space="preserve">We work together </w:t>
            </w:r>
            <w:r w:rsidR="00B37936">
              <w:rPr>
                <w:rFonts w:eastAsia="Times New Roman" w:cs="Times New Roman"/>
              </w:rPr>
              <w:t>(</w:t>
            </w:r>
            <w:r w:rsidR="00B37936">
              <w:rPr>
                <w:rFonts w:eastAsia="Times New Roman" w:cs="Times New Roman"/>
              </w:rPr>
              <w:t>Collaborat</w:t>
            </w:r>
            <w:r w:rsidR="00D0685B">
              <w:rPr>
                <w:rFonts w:eastAsia="Times New Roman" w:cs="Times New Roman"/>
              </w:rPr>
              <w:t>ive</w:t>
            </w:r>
            <w:r w:rsidR="00B37936">
              <w:rPr>
                <w:rFonts w:eastAsia="Times New Roman" w:cs="Times New Roman"/>
              </w:rPr>
              <w:t>)</w:t>
            </w:r>
          </w:p>
          <w:p w14:paraId="72C0CE6D" w14:textId="77777777" w:rsidR="00C20628" w:rsidRPr="00F74812" w:rsidRDefault="00C20628" w:rsidP="001F18B4">
            <w:pPr>
              <w:pStyle w:val="ListParagraph"/>
              <w:numPr>
                <w:ilvl w:val="0"/>
                <w:numId w:val="6"/>
              </w:numPr>
              <w:rPr>
                <w:rFonts w:eastAsia="Times New Roman" w:cs="Times New Roman"/>
              </w:rPr>
            </w:pPr>
            <w:r w:rsidRPr="00F74812">
              <w:rPr>
                <w:rFonts w:eastAsia="Times New Roman" w:cs="Times New Roman"/>
              </w:rPr>
              <w:t xml:space="preserve">We turn up and do our best </w:t>
            </w:r>
            <w:r w:rsidR="00B37936">
              <w:rPr>
                <w:rFonts w:eastAsia="Times New Roman" w:cs="Times New Roman"/>
              </w:rPr>
              <w:t>(Committed)</w:t>
            </w:r>
          </w:p>
          <w:p w14:paraId="69BC1099" w14:textId="77777777" w:rsidR="00C20628" w:rsidRPr="00F74812" w:rsidRDefault="00B37936" w:rsidP="001F18B4">
            <w:pPr>
              <w:pStyle w:val="ListParagraph"/>
              <w:numPr>
                <w:ilvl w:val="0"/>
                <w:numId w:val="6"/>
              </w:numPr>
              <w:rPr>
                <w:rFonts w:eastAsia="Times New Roman" w:cs="Times New Roman"/>
              </w:rPr>
            </w:pPr>
            <w:r>
              <w:rPr>
                <w:rFonts w:eastAsia="Times New Roman" w:cs="Times New Roman"/>
              </w:rPr>
              <w:t>We deliver on commitments (</w:t>
            </w:r>
            <w:r w:rsidRPr="00B37936">
              <w:rPr>
                <w:rFonts w:eastAsia="Times New Roman" w:cs="Times New Roman"/>
              </w:rPr>
              <w:t>Accountable</w:t>
            </w:r>
            <w:r>
              <w:rPr>
                <w:rFonts w:eastAsia="Times New Roman" w:cs="Times New Roman"/>
              </w:rPr>
              <w:t>)</w:t>
            </w:r>
          </w:p>
          <w:p w14:paraId="6ED5B816" w14:textId="77777777" w:rsidR="00C20628" w:rsidRPr="00F74812" w:rsidRDefault="00C20628" w:rsidP="001F18B4">
            <w:pPr>
              <w:pStyle w:val="ListParagraph"/>
              <w:numPr>
                <w:ilvl w:val="0"/>
                <w:numId w:val="6"/>
              </w:numPr>
              <w:rPr>
                <w:rFonts w:eastAsia="Times New Roman" w:cs="Times New Roman"/>
              </w:rPr>
            </w:pPr>
            <w:r w:rsidRPr="00F74812">
              <w:rPr>
                <w:rFonts w:eastAsia="Times New Roman" w:cs="Times New Roman"/>
              </w:rPr>
              <w:t>We want everyone to belong</w:t>
            </w:r>
            <w:r w:rsidR="00B37936">
              <w:rPr>
                <w:rFonts w:eastAsia="Times New Roman" w:cs="Times New Roman"/>
              </w:rPr>
              <w:t xml:space="preserve"> (</w:t>
            </w:r>
            <w:r w:rsidR="00B37936" w:rsidRPr="00B37936">
              <w:rPr>
                <w:rFonts w:eastAsia="Times New Roman" w:cs="Times New Roman"/>
              </w:rPr>
              <w:t>Inclusive</w:t>
            </w:r>
            <w:r w:rsidR="00B37936">
              <w:rPr>
                <w:rFonts w:eastAsia="Times New Roman" w:cs="Times New Roman"/>
              </w:rPr>
              <w:t>)</w:t>
            </w:r>
          </w:p>
          <w:p w14:paraId="18042386" w14:textId="77777777" w:rsidR="00C20628" w:rsidRDefault="00C20628" w:rsidP="008A0BB0"/>
        </w:tc>
      </w:tr>
      <w:tr w:rsidR="00C20628" w14:paraId="7395A9B9" w14:textId="77777777" w:rsidTr="00D366A8">
        <w:trPr>
          <w:tblCellSpacing w:w="20" w:type="dxa"/>
        </w:trPr>
        <w:tc>
          <w:tcPr>
            <w:tcW w:w="9016" w:type="dxa"/>
          </w:tcPr>
          <w:p w14:paraId="5AA7E8DB" w14:textId="77777777" w:rsidR="00C20628" w:rsidRDefault="00B37936" w:rsidP="00C20628">
            <w:pPr>
              <w:rPr>
                <w:rFonts w:eastAsia="Times New Roman" w:cs="Times New Roman"/>
                <w:b/>
              </w:rPr>
            </w:pPr>
            <w:r>
              <w:rPr>
                <w:rFonts w:eastAsia="Times New Roman" w:cs="Times New Roman"/>
                <w:b/>
              </w:rPr>
              <w:t xml:space="preserve">STRATEGIC PRIORITIES </w:t>
            </w:r>
          </w:p>
          <w:p w14:paraId="769D02AE" w14:textId="77777777" w:rsidR="00B37936" w:rsidRPr="00F92279" w:rsidRDefault="00B37936" w:rsidP="00C20628">
            <w:pPr>
              <w:rPr>
                <w:rFonts w:eastAsia="Times New Roman" w:cs="Times New Roman"/>
                <w:b/>
              </w:rPr>
            </w:pPr>
          </w:p>
          <w:p w14:paraId="007CC759" w14:textId="77777777" w:rsidR="00B37936" w:rsidRPr="00B37936" w:rsidRDefault="00C20628" w:rsidP="001F18B4">
            <w:pPr>
              <w:pStyle w:val="ListParagraph"/>
              <w:numPr>
                <w:ilvl w:val="0"/>
                <w:numId w:val="8"/>
              </w:numPr>
              <w:rPr>
                <w:rFonts w:eastAsia="Times New Roman" w:cs="Times New Roman"/>
                <w:b/>
              </w:rPr>
            </w:pPr>
            <w:r w:rsidRPr="00B37936">
              <w:rPr>
                <w:rFonts w:eastAsia="Times New Roman" w:cs="Times New Roman"/>
                <w:b/>
              </w:rPr>
              <w:t xml:space="preserve">People </w:t>
            </w:r>
            <w:r w:rsidRPr="00B37936">
              <w:rPr>
                <w:rFonts w:eastAsia="Times New Roman" w:cs="Times New Roman"/>
                <w:b/>
              </w:rPr>
              <w:tab/>
              <w:t xml:space="preserve"> </w:t>
            </w:r>
            <w:r w:rsidRPr="00B37936">
              <w:rPr>
                <w:rFonts w:eastAsia="Times New Roman" w:cs="Times New Roman"/>
                <w:b/>
              </w:rPr>
              <w:tab/>
            </w:r>
          </w:p>
          <w:p w14:paraId="4DF857CE" w14:textId="77777777" w:rsidR="00B37936" w:rsidRPr="00B37936" w:rsidRDefault="00B37936" w:rsidP="00B37936">
            <w:pPr>
              <w:pStyle w:val="ListParagraph"/>
              <w:ind w:left="1440"/>
              <w:rPr>
                <w:rFonts w:eastAsia="Times New Roman" w:cs="Times New Roman"/>
              </w:rPr>
            </w:pPr>
            <w:r w:rsidRPr="00B37936">
              <w:rPr>
                <w:rFonts w:eastAsia="Times New Roman" w:cs="Times New Roman"/>
              </w:rPr>
              <w:t>Our staff and volunteers are engaged and enabled t</w:t>
            </w:r>
            <w:r>
              <w:rPr>
                <w:rFonts w:eastAsia="Times New Roman" w:cs="Times New Roman"/>
              </w:rPr>
              <w:t xml:space="preserve">o be their best in an inclusive </w:t>
            </w:r>
            <w:r w:rsidRPr="00B37936">
              <w:rPr>
                <w:rFonts w:eastAsia="Times New Roman" w:cs="Times New Roman"/>
              </w:rPr>
              <w:t>and high performing environment.</w:t>
            </w:r>
          </w:p>
          <w:p w14:paraId="4B4D55B3" w14:textId="77777777" w:rsidR="00B37936" w:rsidRPr="00B37936" w:rsidRDefault="00C20628" w:rsidP="001F18B4">
            <w:pPr>
              <w:pStyle w:val="ListParagraph"/>
              <w:numPr>
                <w:ilvl w:val="0"/>
                <w:numId w:val="8"/>
              </w:numPr>
              <w:rPr>
                <w:rFonts w:eastAsia="Times New Roman" w:cs="Times New Roman"/>
                <w:b/>
              </w:rPr>
            </w:pPr>
            <w:r w:rsidRPr="00B37936">
              <w:rPr>
                <w:rFonts w:eastAsia="Times New Roman" w:cs="Times New Roman"/>
                <w:b/>
              </w:rPr>
              <w:t xml:space="preserve">Programs </w:t>
            </w:r>
            <w:r w:rsidRPr="00B37936">
              <w:rPr>
                <w:rFonts w:eastAsia="Times New Roman" w:cs="Times New Roman"/>
                <w:b/>
              </w:rPr>
              <w:tab/>
            </w:r>
          </w:p>
          <w:p w14:paraId="70DD8D7D" w14:textId="77777777" w:rsidR="00B37936" w:rsidRDefault="00B37936" w:rsidP="00B37936">
            <w:pPr>
              <w:pStyle w:val="ListParagraph"/>
              <w:ind w:left="1440"/>
              <w:rPr>
                <w:rFonts w:eastAsia="Times New Roman" w:cs="Times New Roman"/>
              </w:rPr>
            </w:pPr>
            <w:r w:rsidRPr="00B37936">
              <w:rPr>
                <w:rFonts w:eastAsia="Times New Roman" w:cs="Times New Roman"/>
              </w:rPr>
              <w:t>Highly vulnerable young people experience impro</w:t>
            </w:r>
            <w:r>
              <w:rPr>
                <w:rFonts w:eastAsia="Times New Roman" w:cs="Times New Roman"/>
              </w:rPr>
              <w:t xml:space="preserve">ved connections and pathways to </w:t>
            </w:r>
            <w:r w:rsidRPr="00B37936">
              <w:rPr>
                <w:rFonts w:eastAsia="Times New Roman" w:cs="Times New Roman"/>
              </w:rPr>
              <w:t>work.</w:t>
            </w:r>
          </w:p>
          <w:p w14:paraId="7E89EFF7" w14:textId="77777777" w:rsidR="00B37936" w:rsidRPr="00B37936" w:rsidRDefault="00C20628" w:rsidP="001F18B4">
            <w:pPr>
              <w:pStyle w:val="ListParagraph"/>
              <w:numPr>
                <w:ilvl w:val="0"/>
                <w:numId w:val="8"/>
              </w:numPr>
              <w:rPr>
                <w:rFonts w:eastAsia="Times New Roman" w:cs="Times New Roman"/>
                <w:b/>
              </w:rPr>
            </w:pPr>
            <w:r w:rsidRPr="00B37936">
              <w:rPr>
                <w:rFonts w:eastAsia="Times New Roman" w:cs="Times New Roman"/>
                <w:b/>
              </w:rPr>
              <w:t xml:space="preserve">Supporters </w:t>
            </w:r>
            <w:r w:rsidRPr="00B37936">
              <w:rPr>
                <w:rFonts w:eastAsia="Times New Roman" w:cs="Times New Roman"/>
                <w:b/>
              </w:rPr>
              <w:tab/>
            </w:r>
          </w:p>
          <w:p w14:paraId="0CC7C4CE" w14:textId="77777777" w:rsidR="00B37936" w:rsidRDefault="00B37936" w:rsidP="00B37936">
            <w:pPr>
              <w:pStyle w:val="ListParagraph"/>
              <w:ind w:left="1440"/>
              <w:rPr>
                <w:rFonts w:eastAsia="Times New Roman" w:cs="Times New Roman"/>
              </w:rPr>
            </w:pPr>
            <w:r w:rsidRPr="00B37936">
              <w:rPr>
                <w:rFonts w:eastAsia="Times New Roman" w:cs="Times New Roman"/>
              </w:rPr>
              <w:t>Our supporters and partners are integral to solutions for achieving impact and</w:t>
            </w:r>
            <w:r>
              <w:rPr>
                <w:rFonts w:eastAsia="Times New Roman" w:cs="Times New Roman"/>
              </w:rPr>
              <w:t xml:space="preserve"> </w:t>
            </w:r>
            <w:r w:rsidRPr="00B37936">
              <w:rPr>
                <w:rFonts w:eastAsia="Times New Roman" w:cs="Times New Roman"/>
              </w:rPr>
              <w:t>sustainability.</w:t>
            </w:r>
          </w:p>
          <w:p w14:paraId="66D5BFDE" w14:textId="77777777" w:rsidR="00C20628" w:rsidRPr="00B37936" w:rsidRDefault="00C20628" w:rsidP="001F18B4">
            <w:pPr>
              <w:pStyle w:val="ListParagraph"/>
              <w:numPr>
                <w:ilvl w:val="0"/>
                <w:numId w:val="8"/>
              </w:numPr>
              <w:rPr>
                <w:rFonts w:eastAsia="Times New Roman" w:cs="Times New Roman"/>
                <w:b/>
              </w:rPr>
            </w:pPr>
            <w:r w:rsidRPr="00B37936">
              <w:rPr>
                <w:rFonts w:eastAsia="Times New Roman" w:cs="Times New Roman"/>
                <w:b/>
              </w:rPr>
              <w:t xml:space="preserve">Sustainability </w:t>
            </w:r>
          </w:p>
          <w:p w14:paraId="312E87DC" w14:textId="77777777" w:rsidR="00B37936" w:rsidRPr="00B37936" w:rsidRDefault="00B37936" w:rsidP="00B37936">
            <w:pPr>
              <w:pStyle w:val="ListParagraph"/>
              <w:ind w:left="1440"/>
              <w:rPr>
                <w:rFonts w:eastAsia="Times New Roman" w:cs="Times New Roman"/>
              </w:rPr>
            </w:pPr>
            <w:r w:rsidRPr="00B37936">
              <w:rPr>
                <w:rFonts w:eastAsia="Times New Roman" w:cs="Times New Roman"/>
              </w:rPr>
              <w:t>Financial sustainability is based on healthy reserve</w:t>
            </w:r>
            <w:r>
              <w:rPr>
                <w:rFonts w:eastAsia="Times New Roman" w:cs="Times New Roman"/>
              </w:rPr>
              <w:t xml:space="preserve">s which can be used to reinvest </w:t>
            </w:r>
            <w:r w:rsidRPr="00B37936">
              <w:rPr>
                <w:rFonts w:eastAsia="Times New Roman" w:cs="Times New Roman"/>
              </w:rPr>
              <w:t>in workforce capabilities, program innovation and systems improvement.</w:t>
            </w:r>
          </w:p>
          <w:p w14:paraId="611EBF16" w14:textId="77777777" w:rsidR="00C20628" w:rsidRDefault="00C20628" w:rsidP="008A0BB0"/>
        </w:tc>
      </w:tr>
      <w:tr w:rsidR="00955501" w14:paraId="566EB8A5" w14:textId="77777777" w:rsidTr="00D366A8">
        <w:trPr>
          <w:tblCellSpacing w:w="20" w:type="dxa"/>
        </w:trPr>
        <w:tc>
          <w:tcPr>
            <w:tcW w:w="9016" w:type="dxa"/>
          </w:tcPr>
          <w:p w14:paraId="4F9D0C47" w14:textId="77777777" w:rsidR="00955501" w:rsidRDefault="00955501" w:rsidP="00C20628">
            <w:pPr>
              <w:rPr>
                <w:rFonts w:cs="T3Font_2"/>
                <w:b/>
                <w:color w:val="FFFFFF"/>
                <w:szCs w:val="26"/>
              </w:rPr>
            </w:pPr>
            <w:r w:rsidRPr="00F74812">
              <w:rPr>
                <w:rFonts w:cs="T3Font_2"/>
                <w:b/>
                <w:szCs w:val="26"/>
              </w:rPr>
              <w:t>Whitelion</w:t>
            </w:r>
            <w:r w:rsidR="00B37936">
              <w:rPr>
                <w:rFonts w:cs="T3Font_3"/>
                <w:b/>
                <w:szCs w:val="26"/>
              </w:rPr>
              <w:t xml:space="preserve"> is a child safe organisation </w:t>
            </w:r>
            <w:r w:rsidRPr="00F74812">
              <w:rPr>
                <w:rFonts w:cs="T3Font_2"/>
                <w:b/>
                <w:color w:val="FFFFFF"/>
                <w:szCs w:val="26"/>
              </w:rPr>
              <w:t xml:space="preserve"> for children </w:t>
            </w:r>
            <w:r w:rsidRPr="00955501">
              <w:rPr>
                <w:rFonts w:cs="T3Font_3"/>
                <w:b/>
                <w:color w:val="FFFFFF"/>
                <w:szCs w:val="26"/>
              </w:rPr>
              <w:t>and</w:t>
            </w:r>
            <w:r w:rsidRPr="00F74812">
              <w:rPr>
                <w:rFonts w:cs="T3Font_3"/>
                <w:b/>
                <w:color w:val="FFFFFF"/>
                <w:szCs w:val="26"/>
              </w:rPr>
              <w:t xml:space="preserve"> </w:t>
            </w:r>
            <w:r w:rsidRPr="00F74812">
              <w:rPr>
                <w:rFonts w:cs="T3Font_2"/>
                <w:b/>
                <w:color w:val="FFFFFF"/>
                <w:szCs w:val="26"/>
              </w:rPr>
              <w:t>young people</w:t>
            </w:r>
          </w:p>
          <w:p w14:paraId="56ECD330" w14:textId="77777777" w:rsidR="00955501" w:rsidRPr="00F74812" w:rsidRDefault="00955501" w:rsidP="00F74812">
            <w:pPr>
              <w:autoSpaceDE w:val="0"/>
              <w:autoSpaceDN w:val="0"/>
              <w:adjustRightInd w:val="0"/>
              <w:rPr>
                <w:rFonts w:cs="T3Font_0"/>
                <w:color w:val="222222"/>
                <w:sz w:val="26"/>
                <w:szCs w:val="26"/>
              </w:rPr>
            </w:pPr>
            <w:r w:rsidRPr="00F74812">
              <w:rPr>
                <w:rFonts w:cs="T3Font_0"/>
                <w:color w:val="222222"/>
                <w:szCs w:val="26"/>
              </w:rPr>
              <w:t>Whitelion is committed to preventing any danger to children and young people who engage with our services</w:t>
            </w:r>
            <w:r w:rsidRPr="00F74812">
              <w:rPr>
                <w:rFonts w:cs="T3Font_1"/>
                <w:color w:val="222222"/>
                <w:szCs w:val="26"/>
              </w:rPr>
              <w:t xml:space="preserve">. </w:t>
            </w:r>
            <w:r w:rsidRPr="00F74812">
              <w:rPr>
                <w:rFonts w:cs="T3Font_0"/>
                <w:color w:val="222222"/>
                <w:szCs w:val="26"/>
              </w:rPr>
              <w:t>We do this by constantly working on creating a safe</w:t>
            </w:r>
            <w:r w:rsidRPr="00F74812">
              <w:rPr>
                <w:rFonts w:cs="T3Font_1"/>
                <w:color w:val="222222"/>
                <w:szCs w:val="26"/>
              </w:rPr>
              <w:t xml:space="preserve">, </w:t>
            </w:r>
            <w:r w:rsidRPr="00F74812">
              <w:rPr>
                <w:rFonts w:cs="T3Font_0"/>
                <w:color w:val="222222"/>
                <w:szCs w:val="26"/>
              </w:rPr>
              <w:t>empowering and respectful culture</w:t>
            </w:r>
            <w:r w:rsidRPr="00F74812">
              <w:rPr>
                <w:rFonts w:cs="T3Font_1"/>
                <w:color w:val="222222"/>
                <w:szCs w:val="26"/>
              </w:rPr>
              <w:t>.</w:t>
            </w:r>
            <w:r>
              <w:rPr>
                <w:rFonts w:cs="T3Font_1"/>
                <w:color w:val="222222"/>
                <w:szCs w:val="26"/>
              </w:rPr>
              <w:t xml:space="preserve"> Click here to read our full </w:t>
            </w:r>
            <w:r>
              <w:rPr>
                <w:rFonts w:cs="T3Font_1"/>
                <w:b/>
                <w:color w:val="222222"/>
                <w:szCs w:val="26"/>
              </w:rPr>
              <w:t>Commitment to Child Safety</w:t>
            </w:r>
            <w:r>
              <w:rPr>
                <w:rFonts w:cs="T3Font_1"/>
                <w:color w:val="222222"/>
                <w:szCs w:val="26"/>
              </w:rPr>
              <w:t xml:space="preserve">: </w:t>
            </w:r>
            <w:hyperlink r:id="rId8" w:history="1">
              <w:r>
                <w:rPr>
                  <w:rStyle w:val="Hyperlink"/>
                </w:rPr>
                <w:t>https://www.whitelion.asn.au/files/Commitment%20to%20Child%20Safety.pdf</w:t>
              </w:r>
            </w:hyperlink>
            <w:r>
              <w:t xml:space="preserve"> </w:t>
            </w:r>
          </w:p>
        </w:tc>
      </w:tr>
    </w:tbl>
    <w:p w14:paraId="70AE7478" w14:textId="77777777" w:rsidR="00C20628" w:rsidRDefault="00C20628" w:rsidP="00C20628">
      <w:pPr>
        <w:rPr>
          <w:rFonts w:eastAsia="Times New Roman" w:cs="Times New Roman"/>
        </w:rPr>
      </w:pPr>
    </w:p>
    <w:p w14:paraId="6FB71A53" w14:textId="77777777" w:rsidR="00C20628" w:rsidRPr="00F92279" w:rsidRDefault="00C20628" w:rsidP="008F2EB6">
      <w:pPr>
        <w:shd w:val="clear" w:color="auto" w:fill="FFFFFF" w:themeFill="background1"/>
        <w:rPr>
          <w:b/>
        </w:rPr>
      </w:pPr>
      <w:r w:rsidRPr="008F2EB6">
        <w:rPr>
          <w:b/>
        </w:rPr>
        <w:t>Position purpose</w:t>
      </w:r>
    </w:p>
    <w:tbl>
      <w:tblPr>
        <w:tblStyle w:val="TableGrid"/>
        <w:tblW w:w="0" w:type="auto"/>
        <w:tblLook w:val="04A0" w:firstRow="1" w:lastRow="0" w:firstColumn="1" w:lastColumn="0" w:noHBand="0" w:noVBand="1"/>
      </w:tblPr>
      <w:tblGrid>
        <w:gridCol w:w="9016"/>
      </w:tblGrid>
      <w:tr w:rsidR="00C20628" w14:paraId="426C9DC9" w14:textId="77777777" w:rsidTr="008B465A">
        <w:trPr>
          <w:trHeight w:val="2208"/>
        </w:trPr>
        <w:tc>
          <w:tcPr>
            <w:tcW w:w="9016" w:type="dxa"/>
          </w:tcPr>
          <w:p w14:paraId="5E79D05F" w14:textId="707FB4AF" w:rsidR="008F2EB6" w:rsidRDefault="003B7317" w:rsidP="008F2EB6">
            <w:pPr>
              <w:pStyle w:val="ListParagraph"/>
              <w:spacing w:before="120" w:after="120"/>
              <w:ind w:left="0" w:right="98"/>
              <w:contextualSpacing w:val="0"/>
              <w:rPr>
                <w:rFonts w:eastAsia="Calibri" w:cs="Calibri"/>
              </w:rPr>
            </w:pPr>
            <w:r w:rsidRPr="00CD7F6B">
              <w:rPr>
                <w:rFonts w:cstheme="minorHAnsi"/>
                <w:color w:val="000000" w:themeColor="text1"/>
                <w:spacing w:val="-1"/>
              </w:rPr>
              <w:t>The</w:t>
            </w:r>
            <w:r w:rsidRPr="00CD7F6B">
              <w:rPr>
                <w:rFonts w:cstheme="minorHAnsi"/>
                <w:color w:val="000000" w:themeColor="text1"/>
              </w:rPr>
              <w:t xml:space="preserve"> </w:t>
            </w:r>
            <w:r>
              <w:rPr>
                <w:rFonts w:cstheme="minorHAnsi"/>
                <w:color w:val="000000" w:themeColor="text1"/>
              </w:rPr>
              <w:t xml:space="preserve">National </w:t>
            </w:r>
            <w:r w:rsidRPr="00CD7F6B">
              <w:rPr>
                <w:rFonts w:cstheme="minorHAnsi"/>
                <w:color w:val="000000" w:themeColor="text1"/>
              </w:rPr>
              <w:t xml:space="preserve">Practice </w:t>
            </w:r>
            <w:r w:rsidR="008F2EB6">
              <w:rPr>
                <w:rFonts w:cstheme="minorHAnsi"/>
                <w:color w:val="000000" w:themeColor="text1"/>
              </w:rPr>
              <w:t xml:space="preserve">&amp; Research </w:t>
            </w:r>
            <w:r w:rsidRPr="00CD7F6B">
              <w:rPr>
                <w:rFonts w:cstheme="minorHAnsi"/>
                <w:color w:val="000000" w:themeColor="text1"/>
              </w:rPr>
              <w:t xml:space="preserve">Lead </w:t>
            </w:r>
            <w:r w:rsidR="00D0685B">
              <w:rPr>
                <w:rFonts w:cstheme="minorHAnsi"/>
                <w:color w:val="000000" w:themeColor="text1"/>
              </w:rPr>
              <w:t xml:space="preserve">(NPRL) </w:t>
            </w:r>
            <w:r w:rsidR="008F2EB6">
              <w:rPr>
                <w:rFonts w:cstheme="minorHAnsi"/>
                <w:color w:val="000000" w:themeColor="text1"/>
              </w:rPr>
              <w:t xml:space="preserve">is responsible for the implementation of Whitelion’s national practice framework, </w:t>
            </w:r>
            <w:r w:rsidR="008F2EB6">
              <w:rPr>
                <w:rFonts w:eastAsia="Calibri" w:cs="Calibri"/>
              </w:rPr>
              <w:t>u</w:t>
            </w:r>
            <w:r w:rsidR="008F2EB6" w:rsidRPr="005527A8">
              <w:rPr>
                <w:rFonts w:eastAsia="Calibri" w:cs="Calibri"/>
              </w:rPr>
              <w:t>nderstand</w:t>
            </w:r>
            <w:r w:rsidR="008F2EB6">
              <w:rPr>
                <w:rFonts w:eastAsia="Calibri" w:cs="Calibri"/>
              </w:rPr>
              <w:t>ing</w:t>
            </w:r>
            <w:r w:rsidR="008F2EB6" w:rsidRPr="005527A8">
              <w:rPr>
                <w:rFonts w:eastAsia="Calibri" w:cs="Calibri"/>
              </w:rPr>
              <w:t xml:space="preserve"> and anticipat</w:t>
            </w:r>
            <w:r w:rsidR="008F2EB6">
              <w:rPr>
                <w:rFonts w:eastAsia="Calibri" w:cs="Calibri"/>
              </w:rPr>
              <w:t>ing</w:t>
            </w:r>
            <w:r w:rsidR="008F2EB6" w:rsidRPr="005527A8">
              <w:rPr>
                <w:rFonts w:eastAsia="Calibri" w:cs="Calibri"/>
              </w:rPr>
              <w:t xml:space="preserve"> sector trends</w:t>
            </w:r>
            <w:r w:rsidR="008F2EB6">
              <w:rPr>
                <w:rFonts w:eastAsia="Calibri" w:cs="Calibri"/>
              </w:rPr>
              <w:t xml:space="preserve"> and</w:t>
            </w:r>
            <w:r w:rsidR="008F2EB6" w:rsidRPr="005527A8">
              <w:rPr>
                <w:rFonts w:eastAsia="Calibri" w:cs="Calibri"/>
              </w:rPr>
              <w:t xml:space="preserve"> converting analysis into improvement recommendations to ensure Whitelion practice continues </w:t>
            </w:r>
            <w:r w:rsidR="00D0685B">
              <w:rPr>
                <w:rFonts w:eastAsia="Calibri" w:cs="Calibri"/>
              </w:rPr>
              <w:t xml:space="preserve">to </w:t>
            </w:r>
            <w:r w:rsidR="008F2EB6" w:rsidRPr="005527A8">
              <w:rPr>
                <w:rFonts w:eastAsia="Calibri" w:cs="Calibri"/>
              </w:rPr>
              <w:t>evolv</w:t>
            </w:r>
            <w:r w:rsidR="00D0685B">
              <w:rPr>
                <w:rFonts w:eastAsia="Calibri" w:cs="Calibri"/>
              </w:rPr>
              <w:t>e</w:t>
            </w:r>
            <w:r w:rsidR="008F2EB6" w:rsidRPr="005527A8">
              <w:rPr>
                <w:rFonts w:eastAsia="Calibri" w:cs="Calibri"/>
              </w:rPr>
              <w:t>.</w:t>
            </w:r>
            <w:r w:rsidR="00D0685B">
              <w:rPr>
                <w:rFonts w:eastAsia="Calibri" w:cs="Calibri"/>
              </w:rPr>
              <w:t xml:space="preserve">  Research refers to applied knowledge and learning through secondary research.</w:t>
            </w:r>
          </w:p>
          <w:p w14:paraId="023BADD9" w14:textId="1F279A8D" w:rsidR="008F2EB6" w:rsidRDefault="008F2EB6" w:rsidP="008F2EB6">
            <w:pPr>
              <w:pStyle w:val="ListParagraph"/>
              <w:spacing w:before="120" w:after="120"/>
              <w:ind w:left="0" w:right="98"/>
              <w:contextualSpacing w:val="0"/>
              <w:rPr>
                <w:rFonts w:cstheme="minorHAnsi"/>
                <w:color w:val="000000" w:themeColor="text1"/>
              </w:rPr>
            </w:pPr>
            <w:r>
              <w:rPr>
                <w:rFonts w:eastAsia="Calibri" w:cs="Calibri"/>
              </w:rPr>
              <w:t xml:space="preserve">The </w:t>
            </w:r>
            <w:r w:rsidR="00D0685B">
              <w:rPr>
                <w:rFonts w:cstheme="minorHAnsi"/>
                <w:color w:val="000000" w:themeColor="text1"/>
              </w:rPr>
              <w:t>NPRL</w:t>
            </w:r>
            <w:r>
              <w:rPr>
                <w:rFonts w:cstheme="minorHAnsi"/>
                <w:color w:val="000000" w:themeColor="text1"/>
              </w:rPr>
              <w:t xml:space="preserve"> will </w:t>
            </w:r>
            <w:r w:rsidR="00D0685B">
              <w:rPr>
                <w:rFonts w:cstheme="minorHAnsi"/>
                <w:color w:val="000000" w:themeColor="text1"/>
              </w:rPr>
              <w:t>apply</w:t>
            </w:r>
            <w:r>
              <w:rPr>
                <w:rFonts w:cstheme="minorHAnsi"/>
                <w:color w:val="000000" w:themeColor="text1"/>
              </w:rPr>
              <w:t xml:space="preserve"> </w:t>
            </w:r>
            <w:r w:rsidR="00D0685B">
              <w:rPr>
                <w:rFonts w:cstheme="minorHAnsi"/>
                <w:color w:val="000000" w:themeColor="text1"/>
              </w:rPr>
              <w:t xml:space="preserve">sector </w:t>
            </w:r>
            <w:r>
              <w:rPr>
                <w:rFonts w:cstheme="minorHAnsi"/>
                <w:color w:val="000000" w:themeColor="text1"/>
              </w:rPr>
              <w:t>best practices to</w:t>
            </w:r>
            <w:r w:rsidRPr="00CD7F6B">
              <w:rPr>
                <w:rFonts w:cstheme="minorHAnsi"/>
                <w:color w:val="000000" w:themeColor="text1"/>
              </w:rPr>
              <w:t xml:space="preserve"> mentor, coach</w:t>
            </w:r>
            <w:r>
              <w:rPr>
                <w:rFonts w:cstheme="minorHAnsi"/>
                <w:color w:val="000000" w:themeColor="text1"/>
              </w:rPr>
              <w:t xml:space="preserve"> </w:t>
            </w:r>
            <w:r w:rsidRPr="00CD7F6B">
              <w:rPr>
                <w:rFonts w:cstheme="minorHAnsi"/>
                <w:color w:val="000000" w:themeColor="text1"/>
              </w:rPr>
              <w:t>and train staff to ensure an empowering culture is created, aligned with Whitelion’s practice and strategic direction.</w:t>
            </w:r>
            <w:r>
              <w:rPr>
                <w:rFonts w:cstheme="minorHAnsi"/>
                <w:color w:val="000000" w:themeColor="text1"/>
              </w:rPr>
              <w:t xml:space="preserve"> </w:t>
            </w:r>
          </w:p>
          <w:p w14:paraId="46890F6F" w14:textId="14A53359" w:rsidR="003B7317" w:rsidRPr="00CD7F6B" w:rsidRDefault="008F2EB6" w:rsidP="008F2EB6">
            <w:pPr>
              <w:pStyle w:val="BodyText"/>
              <w:spacing w:before="194" w:line="257" w:lineRule="auto"/>
              <w:ind w:left="0" w:right="800" w:firstLine="0"/>
              <w:rPr>
                <w:rFonts w:asciiTheme="minorHAnsi" w:hAnsiTheme="minorHAnsi" w:cstheme="minorHAnsi"/>
                <w:color w:val="000000" w:themeColor="text1"/>
              </w:rPr>
            </w:pPr>
            <w:r>
              <w:rPr>
                <w:rFonts w:asciiTheme="minorHAnsi" w:hAnsiTheme="minorHAnsi" w:cstheme="minorHAnsi"/>
                <w:color w:val="000000" w:themeColor="text1"/>
              </w:rPr>
              <w:t xml:space="preserve">The </w:t>
            </w:r>
            <w:r w:rsidR="00D0685B">
              <w:rPr>
                <w:rFonts w:asciiTheme="minorHAnsi" w:hAnsiTheme="minorHAnsi" w:cstheme="minorHAnsi"/>
                <w:color w:val="000000" w:themeColor="text1"/>
              </w:rPr>
              <w:t>NPRL</w:t>
            </w:r>
            <w:r w:rsidR="00D0685B" w:rsidRPr="00CD7F6B">
              <w:rPr>
                <w:rFonts w:asciiTheme="minorHAnsi" w:hAnsiTheme="minorHAnsi" w:cstheme="minorHAnsi"/>
                <w:color w:val="000000" w:themeColor="text1"/>
              </w:rPr>
              <w:t xml:space="preserve"> </w:t>
            </w:r>
            <w:r w:rsidR="003B7317" w:rsidRPr="00CD7F6B">
              <w:rPr>
                <w:rFonts w:asciiTheme="minorHAnsi" w:hAnsiTheme="minorHAnsi" w:cstheme="minorHAnsi"/>
                <w:color w:val="000000" w:themeColor="text1"/>
              </w:rPr>
              <w:t xml:space="preserve">is responsible for </w:t>
            </w:r>
            <w:r w:rsidR="003B7317">
              <w:rPr>
                <w:rFonts w:asciiTheme="minorHAnsi" w:hAnsiTheme="minorHAnsi" w:cstheme="minorHAnsi"/>
                <w:color w:val="000000" w:themeColor="text1"/>
              </w:rPr>
              <w:t xml:space="preserve">streamlining consistent </w:t>
            </w:r>
            <w:r w:rsidR="003B7317" w:rsidRPr="00CD7F6B">
              <w:rPr>
                <w:rFonts w:asciiTheme="minorHAnsi" w:hAnsiTheme="minorHAnsi" w:cstheme="minorHAnsi"/>
                <w:color w:val="000000" w:themeColor="text1"/>
              </w:rPr>
              <w:t xml:space="preserve">practice across the </w:t>
            </w:r>
            <w:r>
              <w:rPr>
                <w:rFonts w:asciiTheme="minorHAnsi" w:hAnsiTheme="minorHAnsi" w:cstheme="minorHAnsi"/>
                <w:color w:val="000000" w:themeColor="text1"/>
              </w:rPr>
              <w:t>organisation and being a</w:t>
            </w:r>
            <w:r w:rsidR="003B7317" w:rsidRPr="00CD7F6B">
              <w:rPr>
                <w:rFonts w:asciiTheme="minorHAnsi" w:hAnsiTheme="minorHAnsi" w:cstheme="minorHAnsi"/>
                <w:color w:val="000000" w:themeColor="text1"/>
              </w:rPr>
              <w:t xml:space="preserve"> key contributor to maintaining quality </w:t>
            </w:r>
            <w:r w:rsidR="00052FDA">
              <w:rPr>
                <w:rFonts w:asciiTheme="minorHAnsi" w:hAnsiTheme="minorHAnsi" w:cstheme="minorHAnsi"/>
                <w:color w:val="000000" w:themeColor="text1"/>
              </w:rPr>
              <w:t xml:space="preserve">across all program areas, including leading child safety at Whitelion. </w:t>
            </w:r>
          </w:p>
          <w:p w14:paraId="1321F89C" w14:textId="77777777" w:rsidR="003B7317" w:rsidRPr="00CD7F6B" w:rsidRDefault="003B7317" w:rsidP="007B5596">
            <w:pPr>
              <w:pStyle w:val="BodyText"/>
              <w:spacing w:before="194" w:line="257" w:lineRule="auto"/>
              <w:ind w:left="0" w:right="800" w:firstLine="0"/>
              <w:rPr>
                <w:rFonts w:asciiTheme="minorHAnsi" w:hAnsiTheme="minorHAnsi" w:cstheme="minorHAnsi"/>
                <w:color w:val="000000" w:themeColor="text1"/>
              </w:rPr>
            </w:pPr>
            <w:r>
              <w:rPr>
                <w:rFonts w:asciiTheme="minorHAnsi" w:hAnsiTheme="minorHAnsi" w:cstheme="minorHAnsi"/>
                <w:color w:val="000000" w:themeColor="text1"/>
              </w:rPr>
              <w:t>The role will work closely with operational staff and take a data-led approach to influence Whitelion’s quality and strategic objectives.</w:t>
            </w:r>
          </w:p>
          <w:p w14:paraId="194B36A4" w14:textId="77777777" w:rsidR="003B7317" w:rsidRPr="00CD7F6B" w:rsidRDefault="00052FDA" w:rsidP="007B5596">
            <w:pPr>
              <w:pStyle w:val="BodyText"/>
              <w:spacing w:before="194" w:line="257" w:lineRule="auto"/>
              <w:ind w:left="0" w:right="800" w:firstLine="0"/>
              <w:rPr>
                <w:rFonts w:asciiTheme="minorHAnsi" w:hAnsiTheme="minorHAnsi" w:cstheme="minorHAnsi"/>
                <w:color w:val="000000" w:themeColor="text1"/>
              </w:rPr>
            </w:pPr>
            <w:r>
              <w:rPr>
                <w:rFonts w:asciiTheme="minorHAnsi" w:hAnsiTheme="minorHAnsi" w:cstheme="minorHAnsi"/>
                <w:color w:val="000000" w:themeColor="text1"/>
              </w:rPr>
              <w:t xml:space="preserve">The key </w:t>
            </w:r>
            <w:r w:rsidR="003B7317" w:rsidRPr="00CD7F6B">
              <w:rPr>
                <w:rFonts w:asciiTheme="minorHAnsi" w:hAnsiTheme="minorHAnsi" w:cstheme="minorHAnsi"/>
                <w:color w:val="000000" w:themeColor="text1"/>
              </w:rPr>
              <w:t>objectives</w:t>
            </w:r>
            <w:r>
              <w:rPr>
                <w:rFonts w:asciiTheme="minorHAnsi" w:hAnsiTheme="minorHAnsi" w:cstheme="minorHAnsi"/>
                <w:color w:val="000000" w:themeColor="text1"/>
              </w:rPr>
              <w:t xml:space="preserve"> of the position are</w:t>
            </w:r>
            <w:r w:rsidR="003B7317" w:rsidRPr="00CD7F6B">
              <w:rPr>
                <w:rFonts w:asciiTheme="minorHAnsi" w:hAnsiTheme="minorHAnsi" w:cstheme="minorHAnsi"/>
                <w:color w:val="000000" w:themeColor="text1"/>
              </w:rPr>
              <w:t>:</w:t>
            </w:r>
          </w:p>
          <w:p w14:paraId="757BED5E" w14:textId="77777777" w:rsidR="003B7317" w:rsidRPr="000E0FFD" w:rsidRDefault="003B7317" w:rsidP="001F18B4">
            <w:pPr>
              <w:pStyle w:val="BodyText"/>
              <w:numPr>
                <w:ilvl w:val="0"/>
                <w:numId w:val="9"/>
              </w:numPr>
              <w:spacing w:before="120" w:after="120" w:line="257" w:lineRule="auto"/>
              <w:ind w:left="714" w:right="799" w:hanging="357"/>
              <w:rPr>
                <w:rFonts w:asciiTheme="minorHAnsi" w:hAnsiTheme="minorHAnsi" w:cstheme="minorHAnsi"/>
                <w:color w:val="000000" w:themeColor="text1"/>
                <w:sz w:val="28"/>
              </w:rPr>
            </w:pPr>
            <w:r>
              <w:rPr>
                <w:rFonts w:asciiTheme="minorHAnsi" w:hAnsiTheme="minorHAnsi" w:cstheme="minorHAnsi"/>
                <w:color w:val="000000" w:themeColor="text1"/>
                <w:szCs w:val="18"/>
              </w:rPr>
              <w:lastRenderedPageBreak/>
              <w:t xml:space="preserve">Support leadership to embed practice consistency across regions, and nationally, to contribute to staff and community understanding of Whitelion’s theory of change. </w:t>
            </w:r>
          </w:p>
          <w:p w14:paraId="2E4E2D67" w14:textId="20AFA4F7" w:rsidR="003B7317" w:rsidRPr="00D07E76" w:rsidRDefault="00052FDA" w:rsidP="001F18B4">
            <w:pPr>
              <w:pStyle w:val="BodyText"/>
              <w:numPr>
                <w:ilvl w:val="0"/>
                <w:numId w:val="9"/>
              </w:numPr>
              <w:spacing w:before="120" w:after="120" w:line="257" w:lineRule="auto"/>
              <w:ind w:left="714" w:right="799" w:hanging="357"/>
              <w:rPr>
                <w:rFonts w:asciiTheme="minorHAnsi" w:hAnsiTheme="minorHAnsi" w:cstheme="minorHAnsi"/>
                <w:color w:val="000000" w:themeColor="text1"/>
                <w:sz w:val="28"/>
              </w:rPr>
            </w:pPr>
            <w:r>
              <w:rPr>
                <w:rFonts w:asciiTheme="minorHAnsi" w:hAnsiTheme="minorHAnsi" w:cstheme="minorHAnsi"/>
                <w:color w:val="000000" w:themeColor="text1"/>
                <w:szCs w:val="18"/>
              </w:rPr>
              <w:t>Research, u</w:t>
            </w:r>
            <w:r w:rsidR="003B7317" w:rsidRPr="00D07E76">
              <w:rPr>
                <w:rFonts w:asciiTheme="minorHAnsi" w:hAnsiTheme="minorHAnsi" w:cstheme="minorHAnsi"/>
                <w:color w:val="000000" w:themeColor="text1"/>
                <w:szCs w:val="18"/>
              </w:rPr>
              <w:t xml:space="preserve">nderstand and anticipate sector trends, converting </w:t>
            </w:r>
            <w:r w:rsidR="003B7317" w:rsidRPr="00D07E76">
              <w:rPr>
                <w:rFonts w:asciiTheme="minorHAnsi" w:hAnsiTheme="minorHAnsi" w:cstheme="minorHAnsi"/>
                <w:color w:val="000000" w:themeColor="text1"/>
                <w:szCs w:val="18"/>
              </w:rPr>
              <w:t xml:space="preserve">analysis into improvement recommendations to ensure Whitelion practice continues </w:t>
            </w:r>
            <w:r w:rsidR="00E62795">
              <w:rPr>
                <w:rFonts w:asciiTheme="minorHAnsi" w:hAnsiTheme="minorHAnsi" w:cstheme="minorHAnsi"/>
                <w:color w:val="000000" w:themeColor="text1"/>
                <w:szCs w:val="18"/>
              </w:rPr>
              <w:t xml:space="preserve">to </w:t>
            </w:r>
            <w:r w:rsidR="003B7317" w:rsidRPr="00D07E76">
              <w:rPr>
                <w:rFonts w:asciiTheme="minorHAnsi" w:hAnsiTheme="minorHAnsi" w:cstheme="minorHAnsi"/>
                <w:color w:val="000000" w:themeColor="text1"/>
                <w:szCs w:val="18"/>
              </w:rPr>
              <w:t>evolv</w:t>
            </w:r>
            <w:r w:rsidR="00E62795">
              <w:rPr>
                <w:rFonts w:asciiTheme="minorHAnsi" w:hAnsiTheme="minorHAnsi" w:cstheme="minorHAnsi"/>
                <w:color w:val="000000" w:themeColor="text1"/>
                <w:szCs w:val="18"/>
              </w:rPr>
              <w:t>e</w:t>
            </w:r>
            <w:r w:rsidR="003B7317" w:rsidRPr="00D07E76">
              <w:rPr>
                <w:rFonts w:asciiTheme="minorHAnsi" w:hAnsiTheme="minorHAnsi" w:cstheme="minorHAnsi"/>
                <w:color w:val="000000" w:themeColor="text1"/>
                <w:szCs w:val="18"/>
              </w:rPr>
              <w:t>.</w:t>
            </w:r>
          </w:p>
          <w:p w14:paraId="4D2F4B40" w14:textId="77777777" w:rsidR="00B55276" w:rsidRPr="00B55276" w:rsidRDefault="003B7317" w:rsidP="001F18B4">
            <w:pPr>
              <w:pStyle w:val="BodyText"/>
              <w:numPr>
                <w:ilvl w:val="0"/>
                <w:numId w:val="9"/>
              </w:numPr>
              <w:spacing w:before="120" w:after="120" w:line="257" w:lineRule="auto"/>
              <w:ind w:left="714" w:right="799" w:hanging="357"/>
              <w:rPr>
                <w:rFonts w:eastAsia="Times New Roman"/>
              </w:rPr>
            </w:pPr>
            <w:r w:rsidRPr="00B55276">
              <w:rPr>
                <w:rFonts w:asciiTheme="minorHAnsi" w:hAnsiTheme="minorHAnsi" w:cstheme="minorHAnsi"/>
                <w:color w:val="000000" w:themeColor="text1"/>
                <w:szCs w:val="18"/>
              </w:rPr>
              <w:t xml:space="preserve">Work closely with the </w:t>
            </w:r>
            <w:r w:rsidR="008B465A" w:rsidRPr="00B55276">
              <w:rPr>
                <w:rFonts w:asciiTheme="minorHAnsi" w:hAnsiTheme="minorHAnsi" w:cstheme="minorHAnsi"/>
                <w:color w:val="000000" w:themeColor="text1"/>
                <w:szCs w:val="18"/>
              </w:rPr>
              <w:t>Evaluation &amp; Business Transformation Lead</w:t>
            </w:r>
            <w:r w:rsidRPr="00B55276">
              <w:rPr>
                <w:rFonts w:asciiTheme="minorHAnsi" w:hAnsiTheme="minorHAnsi" w:cstheme="minorHAnsi"/>
                <w:color w:val="000000" w:themeColor="text1"/>
                <w:szCs w:val="18"/>
              </w:rPr>
              <w:t xml:space="preserve"> to use external and internal data to contribute to a strong evi</w:t>
            </w:r>
            <w:r w:rsidR="00B55276" w:rsidRPr="00B55276">
              <w:rPr>
                <w:rFonts w:asciiTheme="minorHAnsi" w:hAnsiTheme="minorHAnsi" w:cstheme="minorHAnsi"/>
                <w:color w:val="000000" w:themeColor="text1"/>
                <w:szCs w:val="18"/>
              </w:rPr>
              <w:t>dence-informed practice culture</w:t>
            </w:r>
            <w:r w:rsidR="00B55276">
              <w:rPr>
                <w:rFonts w:asciiTheme="minorHAnsi" w:hAnsiTheme="minorHAnsi" w:cstheme="minorHAnsi"/>
                <w:color w:val="000000" w:themeColor="text1"/>
                <w:szCs w:val="18"/>
              </w:rPr>
              <w:t>.</w:t>
            </w:r>
          </w:p>
          <w:p w14:paraId="2A66BCFA" w14:textId="0D586416" w:rsidR="00C20628" w:rsidRPr="00B55276" w:rsidRDefault="00B55276">
            <w:pPr>
              <w:pStyle w:val="BodyText"/>
              <w:numPr>
                <w:ilvl w:val="0"/>
                <w:numId w:val="9"/>
              </w:numPr>
              <w:spacing w:before="120" w:after="120"/>
              <w:ind w:left="714" w:right="799" w:hanging="357"/>
              <w:rPr>
                <w:rFonts w:eastAsia="Times New Roman"/>
              </w:rPr>
            </w:pPr>
            <w:r w:rsidRPr="00B55276">
              <w:rPr>
                <w:rFonts w:asciiTheme="minorHAnsi" w:hAnsiTheme="minorHAnsi" w:cstheme="minorHAnsi"/>
                <w:color w:val="000000" w:themeColor="text1"/>
                <w:szCs w:val="18"/>
              </w:rPr>
              <w:t xml:space="preserve">Support Whitelion in </w:t>
            </w:r>
            <w:r w:rsidR="00E62795">
              <w:rPr>
                <w:rFonts w:asciiTheme="minorHAnsi" w:hAnsiTheme="minorHAnsi" w:cstheme="minorHAnsi"/>
                <w:color w:val="000000" w:themeColor="text1"/>
                <w:szCs w:val="18"/>
              </w:rPr>
              <w:t>our</w:t>
            </w:r>
            <w:r w:rsidR="00E62795" w:rsidRPr="00B55276">
              <w:rPr>
                <w:rFonts w:asciiTheme="minorHAnsi" w:hAnsiTheme="minorHAnsi" w:cstheme="minorHAnsi"/>
                <w:color w:val="000000" w:themeColor="text1"/>
                <w:szCs w:val="18"/>
              </w:rPr>
              <w:t xml:space="preserve"> </w:t>
            </w:r>
            <w:r w:rsidRPr="00B55276">
              <w:rPr>
                <w:rFonts w:asciiTheme="minorHAnsi" w:hAnsiTheme="minorHAnsi" w:cstheme="minorHAnsi"/>
                <w:color w:val="000000" w:themeColor="text1"/>
                <w:szCs w:val="18"/>
              </w:rPr>
              <w:t xml:space="preserve">approach to research, policy and advocacy </w:t>
            </w:r>
            <w:r>
              <w:rPr>
                <w:rFonts w:asciiTheme="minorHAnsi" w:hAnsiTheme="minorHAnsi" w:cstheme="minorHAnsi"/>
                <w:color w:val="000000" w:themeColor="text1"/>
                <w:szCs w:val="18"/>
              </w:rPr>
              <w:t xml:space="preserve">by contributing to submissions, assisting with </w:t>
            </w:r>
            <w:r w:rsidRPr="00B55276">
              <w:rPr>
                <w:rFonts w:eastAsia="Times New Roman"/>
              </w:rPr>
              <w:t xml:space="preserve">board-level </w:t>
            </w:r>
            <w:r>
              <w:rPr>
                <w:rFonts w:eastAsia="Times New Roman"/>
              </w:rPr>
              <w:t xml:space="preserve">endorsed </w:t>
            </w:r>
            <w:r w:rsidRPr="00B55276">
              <w:rPr>
                <w:rFonts w:eastAsia="Times New Roman"/>
              </w:rPr>
              <w:t xml:space="preserve">policy positions </w:t>
            </w:r>
            <w:r>
              <w:rPr>
                <w:rFonts w:eastAsia="Times New Roman"/>
              </w:rPr>
              <w:t xml:space="preserve">and ensuring </w:t>
            </w:r>
            <w:r w:rsidRPr="00B55276">
              <w:rPr>
                <w:rFonts w:eastAsia="Times New Roman"/>
              </w:rPr>
              <w:t>advocacy campaign</w:t>
            </w:r>
            <w:r>
              <w:rPr>
                <w:rFonts w:eastAsia="Times New Roman"/>
              </w:rPr>
              <w:t>s are</w:t>
            </w:r>
            <w:r w:rsidRPr="00B55276">
              <w:rPr>
                <w:rFonts w:eastAsia="Times New Roman"/>
              </w:rPr>
              <w:t xml:space="preserve"> informed by </w:t>
            </w:r>
            <w:r>
              <w:rPr>
                <w:rFonts w:eastAsia="Times New Roman"/>
              </w:rPr>
              <w:t>young people’s voice.</w:t>
            </w:r>
          </w:p>
        </w:tc>
      </w:tr>
    </w:tbl>
    <w:p w14:paraId="5BEDEF20" w14:textId="77777777" w:rsidR="00931D7B" w:rsidRDefault="00931D7B" w:rsidP="00C20628">
      <w:pPr>
        <w:rPr>
          <w:rFonts w:eastAsia="Times New Roman" w:cs="Times New Roman"/>
        </w:rPr>
      </w:pPr>
    </w:p>
    <w:tbl>
      <w:tblPr>
        <w:tblStyle w:val="TableGrid"/>
        <w:tblW w:w="9067" w:type="dxa"/>
        <w:tblLook w:val="04A0" w:firstRow="1" w:lastRow="0" w:firstColumn="1" w:lastColumn="0" w:noHBand="0" w:noVBand="1"/>
      </w:tblPr>
      <w:tblGrid>
        <w:gridCol w:w="2649"/>
        <w:gridCol w:w="6418"/>
      </w:tblGrid>
      <w:tr w:rsidR="00024D4B" w:rsidRPr="004F0898" w14:paraId="40D1050F" w14:textId="77777777" w:rsidTr="000946AE">
        <w:tc>
          <w:tcPr>
            <w:tcW w:w="2669" w:type="dxa"/>
            <w:shd w:val="clear" w:color="auto" w:fill="auto"/>
          </w:tcPr>
          <w:p w14:paraId="51FB86ED" w14:textId="42D785BA" w:rsidR="00024D4B" w:rsidRPr="00B55276" w:rsidRDefault="00024D4B" w:rsidP="008A0BB0">
            <w:pPr>
              <w:rPr>
                <w:b/>
                <w:sz w:val="24"/>
                <w:szCs w:val="24"/>
              </w:rPr>
            </w:pPr>
            <w:r w:rsidRPr="00B55276">
              <w:rPr>
                <w:b/>
                <w:sz w:val="24"/>
                <w:szCs w:val="24"/>
              </w:rPr>
              <w:t>Key result areas</w:t>
            </w:r>
          </w:p>
          <w:p w14:paraId="397405F1" w14:textId="77777777" w:rsidR="004F0898" w:rsidRPr="00B55276" w:rsidRDefault="004F0898" w:rsidP="008A0BB0">
            <w:pPr>
              <w:rPr>
                <w:b/>
                <w:sz w:val="24"/>
                <w:szCs w:val="24"/>
              </w:rPr>
            </w:pPr>
          </w:p>
        </w:tc>
        <w:tc>
          <w:tcPr>
            <w:tcW w:w="6398" w:type="dxa"/>
            <w:shd w:val="clear" w:color="auto" w:fill="auto"/>
          </w:tcPr>
          <w:p w14:paraId="3314D235" w14:textId="77777777" w:rsidR="00024D4B" w:rsidRPr="00B55276" w:rsidRDefault="00024D4B" w:rsidP="008A0BB0">
            <w:pPr>
              <w:rPr>
                <w:b/>
                <w:sz w:val="24"/>
                <w:szCs w:val="24"/>
              </w:rPr>
            </w:pPr>
            <w:r w:rsidRPr="00B55276">
              <w:rPr>
                <w:b/>
                <w:sz w:val="24"/>
                <w:szCs w:val="24"/>
              </w:rPr>
              <w:t>Performance measures</w:t>
            </w:r>
          </w:p>
        </w:tc>
      </w:tr>
      <w:tr w:rsidR="000946AE" w14:paraId="7B052FC8" w14:textId="77777777" w:rsidTr="000946AE">
        <w:tc>
          <w:tcPr>
            <w:tcW w:w="2669" w:type="dxa"/>
          </w:tcPr>
          <w:p w14:paraId="2DBBE711" w14:textId="7D19CE12" w:rsidR="000946AE" w:rsidRPr="005527A8" w:rsidRDefault="000946AE" w:rsidP="006B01E4">
            <w:pPr>
              <w:pStyle w:val="ListParagraph"/>
              <w:spacing w:before="120" w:after="120"/>
              <w:ind w:left="0" w:right="240"/>
              <w:contextualSpacing w:val="0"/>
              <w:rPr>
                <w:rFonts w:cstheme="majorHAnsi"/>
              </w:rPr>
            </w:pPr>
            <w:r>
              <w:rPr>
                <w:rFonts w:cstheme="majorHAnsi"/>
              </w:rPr>
              <w:t>E</w:t>
            </w:r>
            <w:r w:rsidRPr="005527A8">
              <w:rPr>
                <w:rFonts w:cstheme="majorHAnsi"/>
              </w:rPr>
              <w:t>mbed practice</w:t>
            </w:r>
            <w:r w:rsidR="005454D8">
              <w:rPr>
                <w:rFonts w:cstheme="majorHAnsi"/>
              </w:rPr>
              <w:t xml:space="preserve"> consistency.</w:t>
            </w:r>
          </w:p>
          <w:p w14:paraId="1C9C501E" w14:textId="77777777" w:rsidR="000946AE" w:rsidRPr="00ED709D" w:rsidRDefault="000946AE" w:rsidP="000946AE">
            <w:pPr>
              <w:pStyle w:val="TableParagraph"/>
              <w:spacing w:before="120" w:after="120"/>
              <w:ind w:left="631" w:right="1012"/>
            </w:pPr>
          </w:p>
        </w:tc>
        <w:tc>
          <w:tcPr>
            <w:tcW w:w="6398" w:type="dxa"/>
          </w:tcPr>
          <w:p w14:paraId="33BA59AE" w14:textId="77777777" w:rsidR="008133F3" w:rsidRDefault="006B01E4" w:rsidP="001F18B4">
            <w:pPr>
              <w:pStyle w:val="ListParagraph"/>
              <w:widowControl w:val="0"/>
              <w:numPr>
                <w:ilvl w:val="0"/>
                <w:numId w:val="10"/>
              </w:numPr>
              <w:tabs>
                <w:tab w:val="left" w:pos="823"/>
              </w:tabs>
              <w:spacing w:before="120" w:after="120" w:line="239" w:lineRule="auto"/>
              <w:ind w:right="292"/>
              <w:contextualSpacing w:val="0"/>
              <w:rPr>
                <w:spacing w:val="-1"/>
              </w:rPr>
            </w:pPr>
            <w:r>
              <w:rPr>
                <w:spacing w:val="-1"/>
              </w:rPr>
              <w:t xml:space="preserve">Roll out participatory youth practice </w:t>
            </w:r>
            <w:r w:rsidR="008133F3">
              <w:rPr>
                <w:spacing w:val="-1"/>
              </w:rPr>
              <w:t xml:space="preserve">across Whitelion and work closely with managers and staff to ensure practice is embedded within directorates, regions and programs. </w:t>
            </w:r>
          </w:p>
          <w:p w14:paraId="0F0F2654" w14:textId="77777777" w:rsidR="000946AE" w:rsidRDefault="000946AE" w:rsidP="001F18B4">
            <w:pPr>
              <w:pStyle w:val="ListParagraph"/>
              <w:widowControl w:val="0"/>
              <w:numPr>
                <w:ilvl w:val="0"/>
                <w:numId w:val="10"/>
              </w:numPr>
              <w:tabs>
                <w:tab w:val="left" w:pos="823"/>
              </w:tabs>
              <w:spacing w:before="120" w:after="120" w:line="239" w:lineRule="auto"/>
              <w:ind w:right="292"/>
              <w:contextualSpacing w:val="0"/>
              <w:rPr>
                <w:spacing w:val="-1"/>
              </w:rPr>
            </w:pPr>
            <w:r>
              <w:rPr>
                <w:spacing w:val="-1"/>
              </w:rPr>
              <w:t>Actively contribute to staff and community understanding of Whitelion’s theory of change by creating shared understanding of how practice links with program objectives and impact</w:t>
            </w:r>
            <w:r w:rsidR="008133F3">
              <w:rPr>
                <w:spacing w:val="-1"/>
              </w:rPr>
              <w:t>.</w:t>
            </w:r>
          </w:p>
          <w:p w14:paraId="533E2E3F" w14:textId="77777777" w:rsidR="000946AE" w:rsidRDefault="000946AE" w:rsidP="001F18B4">
            <w:pPr>
              <w:pStyle w:val="ListParagraph"/>
              <w:widowControl w:val="0"/>
              <w:numPr>
                <w:ilvl w:val="0"/>
                <w:numId w:val="10"/>
              </w:numPr>
              <w:spacing w:before="120" w:after="120"/>
              <w:contextualSpacing w:val="0"/>
              <w:rPr>
                <w:spacing w:val="-1"/>
              </w:rPr>
            </w:pPr>
            <w:r w:rsidRPr="00C945AB">
              <w:rPr>
                <w:spacing w:val="-1"/>
              </w:rPr>
              <w:t xml:space="preserve">Assist with the development of tools to help programs </w:t>
            </w:r>
            <w:r>
              <w:rPr>
                <w:spacing w:val="-1"/>
              </w:rPr>
              <w:t>achieve</w:t>
            </w:r>
            <w:r w:rsidRPr="00C945AB">
              <w:rPr>
                <w:spacing w:val="-1"/>
              </w:rPr>
              <w:t xml:space="preserve"> national practice consistency, including practice manuals</w:t>
            </w:r>
            <w:r w:rsidR="008F2EB6">
              <w:rPr>
                <w:spacing w:val="-1"/>
              </w:rPr>
              <w:t>, policies</w:t>
            </w:r>
            <w:r w:rsidR="008133F3">
              <w:rPr>
                <w:spacing w:val="-1"/>
              </w:rPr>
              <w:t xml:space="preserve">, </w:t>
            </w:r>
            <w:r w:rsidR="008F2EB6">
              <w:rPr>
                <w:spacing w:val="-1"/>
              </w:rPr>
              <w:t>procedures, forms and processes</w:t>
            </w:r>
            <w:r w:rsidR="008133F3">
              <w:rPr>
                <w:spacing w:val="-1"/>
              </w:rPr>
              <w:t>.</w:t>
            </w:r>
          </w:p>
          <w:p w14:paraId="1380F68A" w14:textId="77777777" w:rsidR="00432228" w:rsidRDefault="008133F3" w:rsidP="001F18B4">
            <w:pPr>
              <w:pStyle w:val="ListParagraph"/>
              <w:widowControl w:val="0"/>
              <w:numPr>
                <w:ilvl w:val="0"/>
                <w:numId w:val="10"/>
              </w:numPr>
              <w:spacing w:before="120" w:after="120"/>
              <w:contextualSpacing w:val="0"/>
              <w:rPr>
                <w:spacing w:val="-1"/>
              </w:rPr>
            </w:pPr>
            <w:r>
              <w:rPr>
                <w:spacing w:val="-1"/>
              </w:rPr>
              <w:t xml:space="preserve">Ensure high quality practice by building staff capabilities through mentoring, coaching and training. </w:t>
            </w:r>
          </w:p>
          <w:p w14:paraId="557EC2D4" w14:textId="77777777" w:rsidR="008133F3" w:rsidRPr="00C945AB" w:rsidRDefault="008133F3" w:rsidP="001F18B4">
            <w:pPr>
              <w:pStyle w:val="ListParagraph"/>
              <w:widowControl w:val="0"/>
              <w:numPr>
                <w:ilvl w:val="0"/>
                <w:numId w:val="10"/>
              </w:numPr>
              <w:spacing w:before="120" w:after="120"/>
              <w:contextualSpacing w:val="0"/>
              <w:rPr>
                <w:spacing w:val="-1"/>
              </w:rPr>
            </w:pPr>
            <w:r>
              <w:rPr>
                <w:spacing w:val="-1"/>
              </w:rPr>
              <w:t>Provide secondary consultations to program staff when required and with support from line managers.</w:t>
            </w:r>
          </w:p>
        </w:tc>
      </w:tr>
      <w:tr w:rsidR="000946AE" w:rsidRPr="00053F44" w14:paraId="3D437ED7" w14:textId="77777777" w:rsidTr="000946AE">
        <w:tc>
          <w:tcPr>
            <w:tcW w:w="2669" w:type="dxa"/>
          </w:tcPr>
          <w:p w14:paraId="52BE525D" w14:textId="2FCD96AA" w:rsidR="006B01E4" w:rsidRPr="005527A8" w:rsidRDefault="005454D8" w:rsidP="006B01E4">
            <w:pPr>
              <w:pStyle w:val="ListParagraph"/>
              <w:spacing w:before="120" w:after="120"/>
              <w:ind w:left="0" w:right="98"/>
              <w:contextualSpacing w:val="0"/>
              <w:rPr>
                <w:rFonts w:eastAsia="Calibri" w:cs="Calibri"/>
              </w:rPr>
            </w:pPr>
            <w:r>
              <w:t>Sector trends</w:t>
            </w:r>
            <w:r>
              <w:t xml:space="preserve"> and innovation inform practice.</w:t>
            </w:r>
          </w:p>
        </w:tc>
        <w:tc>
          <w:tcPr>
            <w:tcW w:w="6398" w:type="dxa"/>
          </w:tcPr>
          <w:p w14:paraId="6A6AADEC" w14:textId="77777777" w:rsidR="000946AE" w:rsidRPr="008133F3" w:rsidRDefault="000946AE" w:rsidP="001F18B4">
            <w:pPr>
              <w:pStyle w:val="ListParagraph"/>
              <w:widowControl w:val="0"/>
              <w:numPr>
                <w:ilvl w:val="0"/>
                <w:numId w:val="13"/>
              </w:numPr>
              <w:spacing w:before="120" w:after="120" w:line="239" w:lineRule="auto"/>
              <w:ind w:right="127"/>
              <w:rPr>
                <w:rFonts w:eastAsia="Calibri" w:cs="Calibri"/>
              </w:rPr>
            </w:pPr>
            <w:r w:rsidRPr="008133F3">
              <w:rPr>
                <w:rFonts w:eastAsia="Calibri" w:cs="Calibri"/>
              </w:rPr>
              <w:t>Regularly engage with internal staff, external networks and consider research to ensure Whitelion is aware of sector practice</w:t>
            </w:r>
            <w:r w:rsidR="008133F3">
              <w:rPr>
                <w:rFonts w:eastAsia="Calibri" w:cs="Calibri"/>
              </w:rPr>
              <w:t>,</w:t>
            </w:r>
            <w:r w:rsidRPr="008133F3">
              <w:rPr>
                <w:rFonts w:eastAsia="Calibri" w:cs="Calibri"/>
              </w:rPr>
              <w:t xml:space="preserve"> </w:t>
            </w:r>
            <w:r w:rsidR="008133F3">
              <w:rPr>
                <w:rFonts w:eastAsia="Calibri" w:cs="Calibri"/>
              </w:rPr>
              <w:t>e</w:t>
            </w:r>
            <w:r w:rsidR="008133F3" w:rsidRPr="008133F3">
              <w:rPr>
                <w:rFonts w:eastAsia="Calibri" w:cs="Calibri"/>
              </w:rPr>
              <w:t>merging practice</w:t>
            </w:r>
            <w:r w:rsidR="008133F3">
              <w:rPr>
                <w:rFonts w:eastAsia="Calibri" w:cs="Calibri"/>
              </w:rPr>
              <w:t xml:space="preserve"> and future </w:t>
            </w:r>
            <w:r w:rsidRPr="008133F3">
              <w:rPr>
                <w:rFonts w:eastAsia="Calibri" w:cs="Calibri"/>
              </w:rPr>
              <w:t>trends</w:t>
            </w:r>
            <w:r w:rsidR="008133F3">
              <w:rPr>
                <w:rFonts w:eastAsia="Calibri" w:cs="Calibri"/>
              </w:rPr>
              <w:t>.</w:t>
            </w:r>
            <w:r w:rsidRPr="008133F3">
              <w:rPr>
                <w:rFonts w:eastAsia="Calibri" w:cs="Calibri"/>
              </w:rPr>
              <w:t xml:space="preserve"> </w:t>
            </w:r>
          </w:p>
          <w:p w14:paraId="199F2568" w14:textId="77777777" w:rsidR="000946AE" w:rsidRPr="008133F3" w:rsidRDefault="000946AE" w:rsidP="001F18B4">
            <w:pPr>
              <w:pStyle w:val="ListParagraph"/>
              <w:widowControl w:val="0"/>
              <w:numPr>
                <w:ilvl w:val="0"/>
                <w:numId w:val="13"/>
              </w:numPr>
              <w:spacing w:before="120" w:after="120" w:line="239" w:lineRule="auto"/>
              <w:ind w:right="127"/>
              <w:rPr>
                <w:rFonts w:eastAsia="Calibri" w:cs="Calibri"/>
              </w:rPr>
            </w:pPr>
            <w:r w:rsidRPr="008133F3">
              <w:rPr>
                <w:rFonts w:eastAsia="Calibri" w:cs="Calibri"/>
              </w:rPr>
              <w:t>Prepare briefing papers and recommendations to leadership for practice improvement</w:t>
            </w:r>
            <w:r w:rsidR="008133F3">
              <w:rPr>
                <w:rFonts w:eastAsia="Calibri" w:cs="Calibri"/>
              </w:rPr>
              <w:t>.</w:t>
            </w:r>
            <w:r w:rsidRPr="008133F3">
              <w:rPr>
                <w:rFonts w:eastAsia="Calibri" w:cs="Calibri"/>
              </w:rPr>
              <w:t xml:space="preserve"> </w:t>
            </w:r>
          </w:p>
          <w:p w14:paraId="096AC520" w14:textId="77777777" w:rsidR="006B01E4" w:rsidRDefault="008133F3" w:rsidP="001F18B4">
            <w:pPr>
              <w:pStyle w:val="ListParagraph"/>
              <w:widowControl w:val="0"/>
              <w:numPr>
                <w:ilvl w:val="0"/>
                <w:numId w:val="13"/>
              </w:numPr>
              <w:spacing w:before="120" w:after="120" w:line="239" w:lineRule="auto"/>
              <w:ind w:right="127"/>
              <w:rPr>
                <w:rFonts w:eastAsia="Calibri" w:cs="Calibri"/>
              </w:rPr>
            </w:pPr>
            <w:r>
              <w:rPr>
                <w:rFonts w:eastAsia="Calibri" w:cs="Calibri"/>
              </w:rPr>
              <w:t>Consider how to continuously improve practice at Whitelion and advise and influence to ensure Whitelion remains abreast and up-to-date with practice changes and emerging</w:t>
            </w:r>
            <w:r w:rsidR="006B01E4" w:rsidRPr="008133F3">
              <w:rPr>
                <w:rFonts w:eastAsia="Calibri" w:cs="Calibri"/>
              </w:rPr>
              <w:t xml:space="preserve"> trends</w:t>
            </w:r>
            <w:r>
              <w:rPr>
                <w:rFonts w:eastAsia="Calibri" w:cs="Calibri"/>
              </w:rPr>
              <w:t>.</w:t>
            </w:r>
          </w:p>
          <w:p w14:paraId="0DE53029" w14:textId="5F40F460" w:rsidR="00E62795" w:rsidRDefault="00E62795" w:rsidP="001F18B4">
            <w:pPr>
              <w:pStyle w:val="ListParagraph"/>
              <w:widowControl w:val="0"/>
              <w:numPr>
                <w:ilvl w:val="0"/>
                <w:numId w:val="13"/>
              </w:numPr>
              <w:spacing w:before="120" w:after="120" w:line="239" w:lineRule="auto"/>
              <w:ind w:right="127"/>
              <w:rPr>
                <w:rFonts w:eastAsia="Calibri" w:cs="Calibri"/>
              </w:rPr>
            </w:pPr>
            <w:r>
              <w:rPr>
                <w:rFonts w:eastAsia="Calibri" w:cs="Calibri"/>
              </w:rPr>
              <w:t>Represent Whitelion at external forums and communities of practice to ensure new thinking informs program development and practice.</w:t>
            </w:r>
          </w:p>
          <w:p w14:paraId="601914E5" w14:textId="77777777" w:rsidR="008133F3" w:rsidRPr="008133F3" w:rsidRDefault="008133F3" w:rsidP="008133F3">
            <w:pPr>
              <w:widowControl w:val="0"/>
              <w:spacing w:before="120" w:after="120" w:line="239" w:lineRule="auto"/>
              <w:ind w:right="127"/>
              <w:rPr>
                <w:rFonts w:eastAsia="Calibri" w:cs="Calibri"/>
              </w:rPr>
            </w:pPr>
          </w:p>
        </w:tc>
      </w:tr>
      <w:tr w:rsidR="000946AE" w:rsidRPr="00147977" w14:paraId="72E1C09D" w14:textId="77777777" w:rsidTr="00F92279">
        <w:tc>
          <w:tcPr>
            <w:tcW w:w="2547" w:type="dxa"/>
          </w:tcPr>
          <w:p w14:paraId="6165DC4A" w14:textId="77777777" w:rsidR="000946AE" w:rsidRPr="009227A8" w:rsidRDefault="000946AE" w:rsidP="006B01E4">
            <w:pPr>
              <w:pStyle w:val="TableParagraph"/>
              <w:spacing w:before="120" w:after="120" w:line="264" w:lineRule="exact"/>
              <w:ind w:right="240"/>
              <w:rPr>
                <w:rFonts w:eastAsia="Calibri" w:cs="Calibri"/>
              </w:rPr>
            </w:pPr>
            <w:r w:rsidRPr="005527A8">
              <w:rPr>
                <w:rFonts w:eastAsia="Calibri" w:cs="Calibri"/>
              </w:rPr>
              <w:t xml:space="preserve">Support the </w:t>
            </w:r>
            <w:r>
              <w:rPr>
                <w:rFonts w:eastAsia="Calibri" w:cs="Calibri"/>
              </w:rPr>
              <w:t>leaders</w:t>
            </w:r>
            <w:r w:rsidRPr="005527A8">
              <w:rPr>
                <w:rFonts w:eastAsia="Calibri" w:cs="Calibri"/>
              </w:rPr>
              <w:t xml:space="preserve"> of the national operations directorate t</w:t>
            </w:r>
            <w:r>
              <w:rPr>
                <w:rFonts w:eastAsia="Calibri" w:cs="Calibri"/>
              </w:rPr>
              <w:t>o innov</w:t>
            </w:r>
            <w:r w:rsidR="008133F3">
              <w:rPr>
                <w:rFonts w:eastAsia="Calibri" w:cs="Calibri"/>
              </w:rPr>
              <w:t xml:space="preserve">ate and implement improvements </w:t>
            </w:r>
            <w:r w:rsidRPr="005527A8">
              <w:rPr>
                <w:rFonts w:eastAsia="Calibri" w:cs="Calibri"/>
              </w:rPr>
              <w:t>as required</w:t>
            </w:r>
            <w:r w:rsidR="008133F3">
              <w:rPr>
                <w:rFonts w:eastAsia="Calibri" w:cs="Calibri"/>
              </w:rPr>
              <w:t>.</w:t>
            </w:r>
          </w:p>
        </w:tc>
        <w:tc>
          <w:tcPr>
            <w:tcW w:w="6520" w:type="dxa"/>
          </w:tcPr>
          <w:p w14:paraId="1BC0E916" w14:textId="59EBEE20" w:rsidR="000946AE" w:rsidRPr="008133F3" w:rsidRDefault="00851991" w:rsidP="001F18B4">
            <w:pPr>
              <w:pStyle w:val="ListParagraph"/>
              <w:widowControl w:val="0"/>
              <w:numPr>
                <w:ilvl w:val="0"/>
                <w:numId w:val="14"/>
              </w:numPr>
              <w:tabs>
                <w:tab w:val="left" w:pos="823"/>
              </w:tabs>
              <w:spacing w:before="120" w:after="120"/>
              <w:ind w:right="329"/>
              <w:rPr>
                <w:rFonts w:eastAsia="Calibri" w:cs="Calibri"/>
              </w:rPr>
            </w:pPr>
            <w:r>
              <w:rPr>
                <w:rFonts w:eastAsia="Calibri" w:cs="Calibri"/>
              </w:rPr>
              <w:t>Assist the Operations directorate with specific projects that pertain to practice e.g. place-based</w:t>
            </w:r>
            <w:r w:rsidR="000946AE" w:rsidRPr="008133F3">
              <w:rPr>
                <w:rFonts w:eastAsia="Calibri" w:cs="Calibri"/>
              </w:rPr>
              <w:t xml:space="preserve"> </w:t>
            </w:r>
            <w:r>
              <w:rPr>
                <w:rFonts w:eastAsia="Calibri" w:cs="Calibri"/>
              </w:rPr>
              <w:t xml:space="preserve">service delivery, </w:t>
            </w:r>
            <w:r w:rsidR="00E62795">
              <w:rPr>
                <w:rFonts w:eastAsia="Calibri" w:cs="Calibri"/>
              </w:rPr>
              <w:t xml:space="preserve">peer worker model, </w:t>
            </w:r>
            <w:r>
              <w:rPr>
                <w:rFonts w:eastAsia="Calibri" w:cs="Calibri"/>
              </w:rPr>
              <w:t>supervision improvement project etc</w:t>
            </w:r>
            <w:r w:rsidR="001F18B4">
              <w:rPr>
                <w:rFonts w:eastAsia="Calibri" w:cs="Calibri"/>
              </w:rPr>
              <w:t>.</w:t>
            </w:r>
          </w:p>
          <w:p w14:paraId="52BAC18A" w14:textId="77777777" w:rsidR="000946AE" w:rsidRPr="008133F3" w:rsidRDefault="000946AE" w:rsidP="001F18B4">
            <w:pPr>
              <w:pStyle w:val="ListParagraph"/>
              <w:widowControl w:val="0"/>
              <w:numPr>
                <w:ilvl w:val="0"/>
                <w:numId w:val="14"/>
              </w:numPr>
              <w:tabs>
                <w:tab w:val="left" w:pos="823"/>
              </w:tabs>
              <w:spacing w:before="120" w:after="120"/>
              <w:ind w:right="329"/>
              <w:rPr>
                <w:rFonts w:eastAsia="Calibri" w:cs="Calibri"/>
              </w:rPr>
            </w:pPr>
            <w:r w:rsidRPr="008133F3">
              <w:rPr>
                <w:rFonts w:eastAsia="Calibri" w:cs="Calibri"/>
              </w:rPr>
              <w:t>Conduct regular briefings and training to improve leadership and frontline staff understanding of program models</w:t>
            </w:r>
            <w:r w:rsidR="001F18B4">
              <w:rPr>
                <w:rFonts w:eastAsia="Calibri" w:cs="Calibri"/>
              </w:rPr>
              <w:t>.</w:t>
            </w:r>
          </w:p>
          <w:p w14:paraId="619FAF16" w14:textId="77777777" w:rsidR="000946AE" w:rsidRDefault="000946AE" w:rsidP="001F18B4">
            <w:pPr>
              <w:pStyle w:val="ListParagraph"/>
              <w:widowControl w:val="0"/>
              <w:numPr>
                <w:ilvl w:val="0"/>
                <w:numId w:val="14"/>
              </w:numPr>
              <w:tabs>
                <w:tab w:val="left" w:pos="823"/>
              </w:tabs>
              <w:spacing w:before="120" w:after="120"/>
              <w:ind w:right="329"/>
              <w:rPr>
                <w:rFonts w:eastAsia="Calibri" w:cs="Calibri"/>
              </w:rPr>
            </w:pPr>
            <w:r w:rsidRPr="008133F3">
              <w:rPr>
                <w:rFonts w:eastAsia="Calibri" w:cs="Calibri"/>
              </w:rPr>
              <w:t>Assist with rollout of national programs to ensure Whitelion understands how local environments will affect program models, and to ensure local frontline staff understand program models</w:t>
            </w:r>
            <w:r w:rsidR="001F18B4">
              <w:rPr>
                <w:rFonts w:eastAsia="Calibri" w:cs="Calibri"/>
              </w:rPr>
              <w:t>.</w:t>
            </w:r>
          </w:p>
          <w:p w14:paraId="460CC4AB" w14:textId="77777777" w:rsidR="00052FDA" w:rsidRPr="00851991" w:rsidRDefault="001F18B4" w:rsidP="00851991">
            <w:pPr>
              <w:pStyle w:val="ListParagraph"/>
              <w:widowControl w:val="0"/>
              <w:numPr>
                <w:ilvl w:val="0"/>
                <w:numId w:val="14"/>
              </w:numPr>
              <w:tabs>
                <w:tab w:val="left" w:pos="823"/>
              </w:tabs>
              <w:spacing w:before="120" w:after="120"/>
              <w:ind w:right="329"/>
              <w:rPr>
                <w:rFonts w:eastAsia="Calibri" w:cs="Calibri"/>
              </w:rPr>
            </w:pPr>
            <w:r>
              <w:rPr>
                <w:rFonts w:eastAsia="Calibri" w:cs="Calibri"/>
              </w:rPr>
              <w:t xml:space="preserve">Influence and provide advice regarding systems and processes to support managers to operationalise practice changes. </w:t>
            </w:r>
          </w:p>
        </w:tc>
      </w:tr>
      <w:tr w:rsidR="000946AE" w:rsidRPr="009372E6" w14:paraId="7F3A5326" w14:textId="77777777" w:rsidTr="000946AE">
        <w:tc>
          <w:tcPr>
            <w:tcW w:w="2669" w:type="dxa"/>
          </w:tcPr>
          <w:p w14:paraId="59A747D6" w14:textId="77777777" w:rsidR="000946AE" w:rsidRDefault="00851991" w:rsidP="006B01E4">
            <w:pPr>
              <w:pStyle w:val="BodyText"/>
              <w:spacing w:before="120" w:after="120" w:line="257" w:lineRule="auto"/>
              <w:ind w:left="0" w:right="98" w:firstLine="0"/>
              <w:rPr>
                <w:rFonts w:asciiTheme="minorHAnsi" w:hAnsiTheme="minorHAnsi" w:cstheme="minorHAnsi"/>
                <w:color w:val="000000" w:themeColor="text1"/>
                <w:szCs w:val="18"/>
              </w:rPr>
            </w:pPr>
            <w:r>
              <w:rPr>
                <w:rFonts w:asciiTheme="minorHAnsi" w:hAnsiTheme="minorHAnsi" w:cstheme="minorHAnsi"/>
                <w:color w:val="000000" w:themeColor="text1"/>
                <w:szCs w:val="18"/>
              </w:rPr>
              <w:t>U</w:t>
            </w:r>
            <w:r w:rsidR="000946AE">
              <w:rPr>
                <w:rFonts w:asciiTheme="minorHAnsi" w:hAnsiTheme="minorHAnsi" w:cstheme="minorHAnsi"/>
                <w:color w:val="000000" w:themeColor="text1"/>
                <w:szCs w:val="18"/>
              </w:rPr>
              <w:t>se external and internal data to contribute to a strong evidence-informed practice culture</w:t>
            </w:r>
            <w:r>
              <w:rPr>
                <w:rFonts w:asciiTheme="minorHAnsi" w:hAnsiTheme="minorHAnsi" w:cstheme="minorHAnsi"/>
                <w:color w:val="000000" w:themeColor="text1"/>
                <w:szCs w:val="18"/>
              </w:rPr>
              <w:t>.</w:t>
            </w:r>
          </w:p>
          <w:p w14:paraId="017BBFE0" w14:textId="77777777" w:rsidR="006B01E4" w:rsidRPr="00C945AB" w:rsidRDefault="006B01E4" w:rsidP="006B01E4">
            <w:pPr>
              <w:pStyle w:val="BodyText"/>
              <w:spacing w:before="120" w:after="120" w:line="257" w:lineRule="auto"/>
              <w:ind w:left="0" w:right="98" w:firstLine="0"/>
              <w:rPr>
                <w:rFonts w:asciiTheme="minorHAnsi" w:hAnsiTheme="minorHAnsi" w:cstheme="minorHAnsi"/>
                <w:color w:val="000000" w:themeColor="text1"/>
                <w:sz w:val="28"/>
              </w:rPr>
            </w:pPr>
          </w:p>
        </w:tc>
        <w:tc>
          <w:tcPr>
            <w:tcW w:w="6398" w:type="dxa"/>
          </w:tcPr>
          <w:p w14:paraId="037CB3C5" w14:textId="77777777" w:rsidR="00851991" w:rsidRPr="00851991" w:rsidRDefault="006B01E4" w:rsidP="009C0E83">
            <w:pPr>
              <w:pStyle w:val="ListParagraph"/>
              <w:widowControl w:val="0"/>
              <w:numPr>
                <w:ilvl w:val="0"/>
                <w:numId w:val="12"/>
              </w:numPr>
              <w:tabs>
                <w:tab w:val="left" w:pos="823"/>
              </w:tabs>
              <w:spacing w:before="120" w:after="120"/>
              <w:ind w:right="329"/>
              <w:contextualSpacing w:val="0"/>
              <w:rPr>
                <w:rFonts w:eastAsia="Calibri" w:cs="Calibri"/>
              </w:rPr>
            </w:pPr>
            <w:r w:rsidRPr="00851991">
              <w:rPr>
                <w:rFonts w:cstheme="minorHAnsi"/>
                <w:color w:val="000000" w:themeColor="text1"/>
                <w:szCs w:val="18"/>
              </w:rPr>
              <w:t xml:space="preserve">Work closely with </w:t>
            </w:r>
            <w:r w:rsidR="00851991" w:rsidRPr="00851991">
              <w:rPr>
                <w:rFonts w:cstheme="minorHAnsi"/>
                <w:color w:val="000000" w:themeColor="text1"/>
                <w:szCs w:val="18"/>
              </w:rPr>
              <w:t xml:space="preserve">the Business Transformation &amp; Evaluation Lead to understand sector learnings and trends and convert these into </w:t>
            </w:r>
            <w:r w:rsidR="00851991">
              <w:rPr>
                <w:rFonts w:cstheme="minorHAnsi"/>
                <w:color w:val="000000" w:themeColor="text1"/>
                <w:szCs w:val="18"/>
              </w:rPr>
              <w:t>recommendati</w:t>
            </w:r>
            <w:r w:rsidR="00851991" w:rsidRPr="00851991">
              <w:rPr>
                <w:rFonts w:cstheme="minorHAnsi"/>
                <w:color w:val="000000" w:themeColor="text1"/>
                <w:szCs w:val="18"/>
              </w:rPr>
              <w:t xml:space="preserve">ons for practice improvement. </w:t>
            </w:r>
          </w:p>
          <w:p w14:paraId="6209334E" w14:textId="77777777" w:rsidR="000946AE" w:rsidRPr="00851991" w:rsidRDefault="000946AE" w:rsidP="009C0E83">
            <w:pPr>
              <w:pStyle w:val="ListParagraph"/>
              <w:widowControl w:val="0"/>
              <w:numPr>
                <w:ilvl w:val="0"/>
                <w:numId w:val="12"/>
              </w:numPr>
              <w:tabs>
                <w:tab w:val="left" w:pos="823"/>
              </w:tabs>
              <w:spacing w:before="120" w:after="120"/>
              <w:ind w:right="329"/>
              <w:contextualSpacing w:val="0"/>
              <w:rPr>
                <w:rFonts w:eastAsia="Calibri" w:cs="Calibri"/>
              </w:rPr>
            </w:pPr>
            <w:r w:rsidRPr="00851991">
              <w:rPr>
                <w:rFonts w:eastAsia="Calibri" w:cs="Calibri"/>
              </w:rPr>
              <w:t>Conduct practice audits and cross-regional reviews and provide improvement recommendations – as well as practical support – to improve quality and consistency of practice</w:t>
            </w:r>
            <w:r w:rsidR="00851991">
              <w:rPr>
                <w:rFonts w:eastAsia="Calibri" w:cs="Calibri"/>
              </w:rPr>
              <w:t>.</w:t>
            </w:r>
          </w:p>
          <w:p w14:paraId="16021927" w14:textId="77777777" w:rsidR="000946AE" w:rsidRDefault="000946AE" w:rsidP="001F18B4">
            <w:pPr>
              <w:pStyle w:val="ListParagraph"/>
              <w:widowControl w:val="0"/>
              <w:numPr>
                <w:ilvl w:val="0"/>
                <w:numId w:val="12"/>
              </w:numPr>
              <w:tabs>
                <w:tab w:val="left" w:pos="823"/>
              </w:tabs>
              <w:spacing w:before="120" w:after="120"/>
              <w:ind w:right="329"/>
              <w:contextualSpacing w:val="0"/>
              <w:rPr>
                <w:rFonts w:eastAsia="Calibri" w:cs="Calibri"/>
              </w:rPr>
            </w:pPr>
            <w:r>
              <w:rPr>
                <w:rFonts w:eastAsia="Calibri" w:cs="Calibri"/>
              </w:rPr>
              <w:t>Support the development of evidence-informed practice by embedding the value of evidence and evaluation into all act</w:t>
            </w:r>
            <w:r w:rsidR="00851991">
              <w:rPr>
                <w:rFonts w:eastAsia="Calibri" w:cs="Calibri"/>
              </w:rPr>
              <w:t>ivities, documents and training.</w:t>
            </w:r>
          </w:p>
          <w:p w14:paraId="698BB147" w14:textId="77777777" w:rsidR="006B01E4" w:rsidRDefault="006B01E4" w:rsidP="001F18B4">
            <w:pPr>
              <w:pStyle w:val="ListParagraph"/>
              <w:widowControl w:val="0"/>
              <w:numPr>
                <w:ilvl w:val="0"/>
                <w:numId w:val="12"/>
              </w:numPr>
              <w:tabs>
                <w:tab w:val="left" w:pos="823"/>
              </w:tabs>
              <w:spacing w:before="120" w:after="120"/>
              <w:ind w:right="329"/>
              <w:contextualSpacing w:val="0"/>
              <w:rPr>
                <w:rFonts w:eastAsia="Calibri" w:cs="Calibri"/>
              </w:rPr>
            </w:pPr>
            <w:r>
              <w:rPr>
                <w:rFonts w:eastAsia="Calibri" w:cs="Calibri"/>
              </w:rPr>
              <w:t xml:space="preserve">Consider the </w:t>
            </w:r>
            <w:r w:rsidR="00851991">
              <w:rPr>
                <w:rFonts w:eastAsia="Calibri" w:cs="Calibri"/>
              </w:rPr>
              <w:t xml:space="preserve">needs and feedback from young people to ensure the voice of those with lived experience informs Whitelion practice. </w:t>
            </w:r>
          </w:p>
          <w:p w14:paraId="2F1CCEE7" w14:textId="77777777" w:rsidR="000946AE" w:rsidRPr="003E0336" w:rsidRDefault="00851991" w:rsidP="00851991">
            <w:pPr>
              <w:pStyle w:val="ListParagraph"/>
              <w:widowControl w:val="0"/>
              <w:numPr>
                <w:ilvl w:val="0"/>
                <w:numId w:val="12"/>
              </w:numPr>
              <w:tabs>
                <w:tab w:val="left" w:pos="823"/>
              </w:tabs>
              <w:spacing w:before="120" w:after="120"/>
              <w:ind w:right="329"/>
              <w:contextualSpacing w:val="0"/>
              <w:rPr>
                <w:rFonts w:eastAsia="Calibri" w:cs="Calibri"/>
              </w:rPr>
            </w:pPr>
            <w:r w:rsidRPr="00851991">
              <w:rPr>
                <w:rFonts w:eastAsia="Calibri" w:cs="Calibri"/>
              </w:rPr>
              <w:t>Provide m</w:t>
            </w:r>
            <w:r w:rsidR="006B01E4" w:rsidRPr="00851991">
              <w:rPr>
                <w:rFonts w:eastAsia="Calibri" w:cs="Calibri"/>
              </w:rPr>
              <w:t>onthly</w:t>
            </w:r>
            <w:r w:rsidRPr="00851991">
              <w:rPr>
                <w:rFonts w:eastAsia="Calibri" w:cs="Calibri"/>
              </w:rPr>
              <w:t xml:space="preserve"> incident analysis reports to the Director of Operations and Director of Strategy, Marketing &amp; Communications.</w:t>
            </w:r>
            <w:r w:rsidR="006B01E4" w:rsidRPr="00851991">
              <w:rPr>
                <w:rFonts w:eastAsia="Calibri" w:cs="Calibri"/>
              </w:rPr>
              <w:t xml:space="preserve"> </w:t>
            </w:r>
          </w:p>
        </w:tc>
      </w:tr>
      <w:tr w:rsidR="000946AE" w:rsidRPr="009372E6" w14:paraId="4B1D1F9E" w14:textId="77777777" w:rsidTr="000946AE">
        <w:tc>
          <w:tcPr>
            <w:tcW w:w="2669" w:type="dxa"/>
          </w:tcPr>
          <w:p w14:paraId="7B94D3D5" w14:textId="6A3F865B" w:rsidR="000946AE" w:rsidRPr="00D07E76" w:rsidRDefault="000946AE">
            <w:pPr>
              <w:pStyle w:val="BodyText"/>
              <w:spacing w:before="120" w:after="120" w:line="257" w:lineRule="auto"/>
              <w:ind w:left="0" w:right="98" w:firstLine="0"/>
              <w:rPr>
                <w:rFonts w:asciiTheme="minorHAnsi" w:hAnsiTheme="minorHAnsi" w:cstheme="minorHAnsi"/>
                <w:color w:val="000000" w:themeColor="text1"/>
                <w:szCs w:val="18"/>
              </w:rPr>
            </w:pPr>
            <w:r>
              <w:rPr>
                <w:rFonts w:asciiTheme="minorHAnsi" w:hAnsiTheme="minorHAnsi" w:cstheme="minorHAnsi"/>
                <w:color w:val="000000" w:themeColor="text1"/>
                <w:szCs w:val="18"/>
              </w:rPr>
              <w:t xml:space="preserve">Lead Whitelion’s Child Safe response and </w:t>
            </w:r>
            <w:r w:rsidR="005454D8">
              <w:rPr>
                <w:rFonts w:asciiTheme="minorHAnsi" w:hAnsiTheme="minorHAnsi" w:cstheme="minorHAnsi"/>
                <w:color w:val="000000" w:themeColor="text1"/>
                <w:szCs w:val="18"/>
              </w:rPr>
              <w:t xml:space="preserve">relevant initiatives from </w:t>
            </w:r>
            <w:r w:rsidR="00BE1FC5">
              <w:rPr>
                <w:rFonts w:asciiTheme="minorHAnsi" w:hAnsiTheme="minorHAnsi" w:cstheme="minorHAnsi"/>
                <w:color w:val="000000" w:themeColor="text1"/>
                <w:szCs w:val="18"/>
              </w:rPr>
              <w:t>Whitelion’s Quality Framework.</w:t>
            </w:r>
          </w:p>
        </w:tc>
        <w:tc>
          <w:tcPr>
            <w:tcW w:w="6398" w:type="dxa"/>
          </w:tcPr>
          <w:p w14:paraId="178F9C79" w14:textId="77777777" w:rsidR="000946AE" w:rsidRDefault="000946AE" w:rsidP="001F18B4">
            <w:pPr>
              <w:pStyle w:val="ListParagraph"/>
              <w:widowControl w:val="0"/>
              <w:numPr>
                <w:ilvl w:val="0"/>
                <w:numId w:val="12"/>
              </w:numPr>
              <w:tabs>
                <w:tab w:val="left" w:pos="823"/>
              </w:tabs>
              <w:spacing w:before="120" w:after="120"/>
              <w:ind w:right="329"/>
              <w:contextualSpacing w:val="0"/>
              <w:rPr>
                <w:rFonts w:eastAsia="Calibri" w:cs="Calibri"/>
              </w:rPr>
            </w:pPr>
            <w:r>
              <w:rPr>
                <w:rFonts w:eastAsia="Calibri" w:cs="Calibri"/>
              </w:rPr>
              <w:t>Develop child safe policies and processes to ensure Whitelion is always operating in the best interest of the physical and psych</w:t>
            </w:r>
            <w:r w:rsidR="00BE1FC5">
              <w:rPr>
                <w:rFonts w:eastAsia="Calibri" w:cs="Calibri"/>
              </w:rPr>
              <w:t>ological safety of young people.</w:t>
            </w:r>
          </w:p>
          <w:p w14:paraId="7B729ECD" w14:textId="77777777" w:rsidR="000946AE" w:rsidRDefault="000946AE" w:rsidP="001F18B4">
            <w:pPr>
              <w:pStyle w:val="ListParagraph"/>
              <w:widowControl w:val="0"/>
              <w:numPr>
                <w:ilvl w:val="0"/>
                <w:numId w:val="12"/>
              </w:numPr>
              <w:tabs>
                <w:tab w:val="left" w:pos="823"/>
              </w:tabs>
              <w:spacing w:before="120" w:after="120"/>
              <w:ind w:right="329"/>
              <w:contextualSpacing w:val="0"/>
              <w:rPr>
                <w:rFonts w:eastAsia="Calibri" w:cs="Calibri"/>
              </w:rPr>
            </w:pPr>
            <w:r>
              <w:rPr>
                <w:rFonts w:eastAsia="Calibri" w:cs="Calibri"/>
              </w:rPr>
              <w:t>Ensure Whitelion is compliant nationally with child safe standards and external regulatory systems</w:t>
            </w:r>
            <w:r w:rsidR="00BE1FC5">
              <w:rPr>
                <w:rFonts w:eastAsia="Calibri" w:cs="Calibri"/>
              </w:rPr>
              <w:t>.</w:t>
            </w:r>
          </w:p>
          <w:p w14:paraId="77431E4C" w14:textId="77777777" w:rsidR="000946AE" w:rsidRDefault="000946AE" w:rsidP="001F18B4">
            <w:pPr>
              <w:pStyle w:val="ListParagraph"/>
              <w:widowControl w:val="0"/>
              <w:numPr>
                <w:ilvl w:val="0"/>
                <w:numId w:val="12"/>
              </w:numPr>
              <w:tabs>
                <w:tab w:val="left" w:pos="823"/>
              </w:tabs>
              <w:spacing w:before="120" w:after="120"/>
              <w:ind w:right="329"/>
              <w:contextualSpacing w:val="0"/>
              <w:rPr>
                <w:rFonts w:eastAsia="Calibri" w:cs="Calibri"/>
              </w:rPr>
            </w:pPr>
            <w:r>
              <w:rPr>
                <w:rFonts w:eastAsia="Calibri" w:cs="Calibri"/>
              </w:rPr>
              <w:t xml:space="preserve">Develop training packages and deliver training annually to ensure </w:t>
            </w:r>
            <w:r w:rsidR="009256A1">
              <w:rPr>
                <w:rFonts w:eastAsia="Calibri" w:cs="Calibri"/>
              </w:rPr>
              <w:t xml:space="preserve">the </w:t>
            </w:r>
            <w:r>
              <w:rPr>
                <w:rFonts w:eastAsia="Calibri" w:cs="Calibri"/>
              </w:rPr>
              <w:t>paid and volunteer workforce are child safe at all times</w:t>
            </w:r>
            <w:r w:rsidR="00BE1FC5">
              <w:rPr>
                <w:rFonts w:eastAsia="Calibri" w:cs="Calibri"/>
              </w:rPr>
              <w:t>.</w:t>
            </w:r>
          </w:p>
          <w:p w14:paraId="64EE4550" w14:textId="77777777" w:rsidR="000946AE" w:rsidRDefault="000946AE" w:rsidP="001F18B4">
            <w:pPr>
              <w:pStyle w:val="ListParagraph"/>
              <w:widowControl w:val="0"/>
              <w:numPr>
                <w:ilvl w:val="0"/>
                <w:numId w:val="12"/>
              </w:numPr>
              <w:tabs>
                <w:tab w:val="left" w:pos="823"/>
              </w:tabs>
              <w:spacing w:before="120" w:after="120"/>
              <w:ind w:right="329"/>
              <w:contextualSpacing w:val="0"/>
              <w:rPr>
                <w:rFonts w:eastAsia="Calibri" w:cs="Calibri"/>
              </w:rPr>
            </w:pPr>
            <w:r>
              <w:rPr>
                <w:rFonts w:eastAsia="Calibri" w:cs="Calibri"/>
              </w:rPr>
              <w:t>Undertake planning and implementation projects to activate elements of Whitelion’s Quality Framework that relate to practice</w:t>
            </w:r>
            <w:r w:rsidR="00BE1FC5">
              <w:rPr>
                <w:rFonts w:eastAsia="Calibri" w:cs="Calibri"/>
              </w:rPr>
              <w:t>.</w:t>
            </w:r>
          </w:p>
          <w:p w14:paraId="23E60A12" w14:textId="77777777" w:rsidR="008F2EB6" w:rsidRPr="00823F09" w:rsidRDefault="00BE1FC5" w:rsidP="00BE1FC5">
            <w:pPr>
              <w:pStyle w:val="ListParagraph"/>
              <w:widowControl w:val="0"/>
              <w:numPr>
                <w:ilvl w:val="0"/>
                <w:numId w:val="12"/>
              </w:numPr>
              <w:tabs>
                <w:tab w:val="left" w:pos="823"/>
              </w:tabs>
              <w:spacing w:before="120" w:after="120"/>
              <w:ind w:right="329"/>
              <w:contextualSpacing w:val="0"/>
              <w:rPr>
                <w:rFonts w:eastAsia="Calibri" w:cs="Calibri"/>
              </w:rPr>
            </w:pPr>
            <w:r>
              <w:rPr>
                <w:rFonts w:eastAsia="Calibri" w:cs="Calibri"/>
              </w:rPr>
              <w:t xml:space="preserve">Work closely with the </w:t>
            </w:r>
            <w:r w:rsidRPr="00851991">
              <w:rPr>
                <w:rFonts w:eastAsia="Calibri" w:cs="Calibri"/>
              </w:rPr>
              <w:t>Director of Strat</w:t>
            </w:r>
            <w:r>
              <w:rPr>
                <w:rFonts w:eastAsia="Calibri" w:cs="Calibri"/>
              </w:rPr>
              <w:t>egy, Marketing &amp; Communications and b</w:t>
            </w:r>
            <w:r w:rsidR="008F2EB6">
              <w:rPr>
                <w:rFonts w:eastAsia="Calibri" w:cs="Calibri"/>
              </w:rPr>
              <w:t>e an active participant and contributor to Whitelion’s Quality Committee</w:t>
            </w:r>
            <w:r>
              <w:rPr>
                <w:rFonts w:eastAsia="Calibri" w:cs="Calibri"/>
              </w:rPr>
              <w:t>.</w:t>
            </w:r>
          </w:p>
        </w:tc>
      </w:tr>
      <w:tr w:rsidR="00052FDA" w:rsidRPr="009372E6" w14:paraId="7E6128B6" w14:textId="77777777" w:rsidTr="000946AE">
        <w:tc>
          <w:tcPr>
            <w:tcW w:w="2669" w:type="dxa"/>
          </w:tcPr>
          <w:p w14:paraId="3752CA63" w14:textId="3E11A238" w:rsidR="00052FDA" w:rsidRDefault="009256A1" w:rsidP="009256A1">
            <w:pPr>
              <w:pStyle w:val="BodyText"/>
              <w:spacing w:before="194" w:line="257" w:lineRule="auto"/>
              <w:ind w:left="0" w:right="800" w:firstLine="0"/>
              <w:rPr>
                <w:rFonts w:asciiTheme="minorHAnsi" w:hAnsiTheme="minorHAnsi" w:cstheme="minorHAnsi"/>
                <w:color w:val="000000" w:themeColor="text1"/>
              </w:rPr>
            </w:pPr>
            <w:r w:rsidRPr="00B55276">
              <w:rPr>
                <w:rFonts w:asciiTheme="minorHAnsi" w:hAnsiTheme="minorHAnsi" w:cstheme="minorHAnsi"/>
                <w:color w:val="000000" w:themeColor="text1"/>
                <w:szCs w:val="18"/>
              </w:rPr>
              <w:t xml:space="preserve">Support Whitelion in </w:t>
            </w:r>
            <w:r w:rsidR="00E62795">
              <w:rPr>
                <w:rFonts w:asciiTheme="minorHAnsi" w:hAnsiTheme="minorHAnsi" w:cstheme="minorHAnsi"/>
                <w:color w:val="000000" w:themeColor="text1"/>
                <w:szCs w:val="18"/>
              </w:rPr>
              <w:t>our</w:t>
            </w:r>
            <w:r w:rsidR="00E62795" w:rsidRPr="00B55276">
              <w:rPr>
                <w:rFonts w:asciiTheme="minorHAnsi" w:hAnsiTheme="minorHAnsi" w:cstheme="minorHAnsi"/>
                <w:color w:val="000000" w:themeColor="text1"/>
                <w:szCs w:val="18"/>
              </w:rPr>
              <w:t xml:space="preserve"> </w:t>
            </w:r>
            <w:r w:rsidRPr="00B55276">
              <w:rPr>
                <w:rFonts w:asciiTheme="minorHAnsi" w:hAnsiTheme="minorHAnsi" w:cstheme="minorHAnsi"/>
                <w:color w:val="000000" w:themeColor="text1"/>
                <w:szCs w:val="18"/>
              </w:rPr>
              <w:t xml:space="preserve">approach to </w:t>
            </w:r>
            <w:r>
              <w:rPr>
                <w:rFonts w:asciiTheme="minorHAnsi" w:hAnsiTheme="minorHAnsi" w:cstheme="minorHAnsi"/>
                <w:color w:val="000000" w:themeColor="text1"/>
              </w:rPr>
              <w:t>r</w:t>
            </w:r>
            <w:r w:rsidR="00052FDA">
              <w:rPr>
                <w:rFonts w:asciiTheme="minorHAnsi" w:hAnsiTheme="minorHAnsi" w:cstheme="minorHAnsi"/>
                <w:color w:val="000000" w:themeColor="text1"/>
              </w:rPr>
              <w:t xml:space="preserve">esearch, policy </w:t>
            </w:r>
            <w:r w:rsidR="005454D8">
              <w:rPr>
                <w:rFonts w:asciiTheme="minorHAnsi" w:hAnsiTheme="minorHAnsi" w:cstheme="minorHAnsi"/>
                <w:color w:val="000000" w:themeColor="text1"/>
              </w:rPr>
              <w:t>and advocacy.</w:t>
            </w:r>
          </w:p>
          <w:p w14:paraId="7E2B1792" w14:textId="77777777" w:rsidR="00052FDA" w:rsidRDefault="00052FDA" w:rsidP="006B01E4">
            <w:pPr>
              <w:pStyle w:val="BodyText"/>
              <w:spacing w:before="120" w:after="120" w:line="257" w:lineRule="auto"/>
              <w:ind w:left="0" w:right="98" w:firstLine="0"/>
              <w:rPr>
                <w:rFonts w:asciiTheme="minorHAnsi" w:hAnsiTheme="minorHAnsi" w:cstheme="minorHAnsi"/>
                <w:color w:val="000000" w:themeColor="text1"/>
                <w:szCs w:val="18"/>
              </w:rPr>
            </w:pPr>
          </w:p>
        </w:tc>
        <w:tc>
          <w:tcPr>
            <w:tcW w:w="6398" w:type="dxa"/>
          </w:tcPr>
          <w:p w14:paraId="5634338C" w14:textId="77777777" w:rsidR="009256A1" w:rsidRPr="009256A1" w:rsidRDefault="009256A1" w:rsidP="001F18B4">
            <w:pPr>
              <w:numPr>
                <w:ilvl w:val="0"/>
                <w:numId w:val="12"/>
              </w:numPr>
              <w:spacing w:before="100" w:beforeAutospacing="1" w:after="100" w:afterAutospacing="1"/>
              <w:rPr>
                <w:rFonts w:ascii="Times New Roman" w:eastAsia="Times New Roman" w:hAnsi="Times New Roman" w:cs="Times New Roman"/>
                <w:sz w:val="24"/>
                <w:szCs w:val="24"/>
                <w:lang w:eastAsia="en-AU"/>
              </w:rPr>
            </w:pPr>
            <w:r>
              <w:rPr>
                <w:rFonts w:cstheme="minorHAnsi"/>
                <w:color w:val="000000" w:themeColor="text1"/>
                <w:szCs w:val="18"/>
              </w:rPr>
              <w:t>Contribute to advocacy and policy submissions via evidence-based research, and at times, lead these submissions.</w:t>
            </w:r>
          </w:p>
          <w:p w14:paraId="2BAA7746" w14:textId="77777777" w:rsidR="009256A1" w:rsidRPr="009256A1" w:rsidRDefault="009256A1" w:rsidP="001F18B4">
            <w:pPr>
              <w:numPr>
                <w:ilvl w:val="0"/>
                <w:numId w:val="12"/>
              </w:numPr>
              <w:spacing w:before="100" w:beforeAutospacing="1" w:after="100" w:afterAutospacing="1"/>
              <w:rPr>
                <w:rFonts w:ascii="Times New Roman" w:eastAsia="Times New Roman" w:hAnsi="Times New Roman" w:cs="Times New Roman"/>
                <w:sz w:val="24"/>
                <w:szCs w:val="24"/>
                <w:lang w:eastAsia="en-AU"/>
              </w:rPr>
            </w:pPr>
            <w:r>
              <w:rPr>
                <w:rFonts w:cstheme="minorHAnsi"/>
                <w:color w:val="000000" w:themeColor="text1"/>
                <w:szCs w:val="18"/>
              </w:rPr>
              <w:t xml:space="preserve">Provide assistance with the development of </w:t>
            </w:r>
            <w:r w:rsidRPr="00B55276">
              <w:rPr>
                <w:rFonts w:eastAsia="Times New Roman"/>
              </w:rPr>
              <w:t xml:space="preserve">board-level </w:t>
            </w:r>
            <w:r>
              <w:rPr>
                <w:rFonts w:eastAsia="Times New Roman"/>
              </w:rPr>
              <w:t xml:space="preserve">endorsed </w:t>
            </w:r>
            <w:r w:rsidRPr="00B55276">
              <w:rPr>
                <w:rFonts w:eastAsia="Times New Roman"/>
              </w:rPr>
              <w:t>policy positions</w:t>
            </w:r>
            <w:r>
              <w:rPr>
                <w:rFonts w:eastAsia="Times New Roman"/>
              </w:rPr>
              <w:t>.</w:t>
            </w:r>
          </w:p>
          <w:p w14:paraId="45AE841B" w14:textId="77777777" w:rsidR="009256A1" w:rsidRPr="009256A1" w:rsidRDefault="009256A1" w:rsidP="001F18B4">
            <w:pPr>
              <w:numPr>
                <w:ilvl w:val="0"/>
                <w:numId w:val="12"/>
              </w:numPr>
              <w:spacing w:before="100" w:beforeAutospacing="1" w:after="100" w:afterAutospacing="1"/>
              <w:rPr>
                <w:rFonts w:eastAsia="Times New Roman" w:cs="Times New Roman"/>
                <w:lang w:eastAsia="en-AU"/>
              </w:rPr>
            </w:pPr>
            <w:r>
              <w:rPr>
                <w:rFonts w:eastAsia="Times New Roman"/>
              </w:rPr>
              <w:t xml:space="preserve">Ensure </w:t>
            </w:r>
            <w:r w:rsidRPr="00B55276">
              <w:rPr>
                <w:rFonts w:eastAsia="Times New Roman"/>
              </w:rPr>
              <w:t>advocacy campaign</w:t>
            </w:r>
            <w:r>
              <w:rPr>
                <w:rFonts w:eastAsia="Times New Roman"/>
              </w:rPr>
              <w:t>s are</w:t>
            </w:r>
            <w:r w:rsidRPr="00B55276">
              <w:rPr>
                <w:rFonts w:eastAsia="Times New Roman"/>
              </w:rPr>
              <w:t xml:space="preserve"> informed by </w:t>
            </w:r>
            <w:r>
              <w:rPr>
                <w:rFonts w:eastAsia="Times New Roman"/>
              </w:rPr>
              <w:t xml:space="preserve">young people’s lived </w:t>
            </w:r>
            <w:r w:rsidRPr="009256A1">
              <w:rPr>
                <w:rFonts w:eastAsia="Times New Roman"/>
              </w:rPr>
              <w:t>experience.</w:t>
            </w:r>
          </w:p>
          <w:p w14:paraId="530EEB2E" w14:textId="77777777" w:rsidR="00052FDA" w:rsidRPr="009256A1" w:rsidRDefault="00B55276" w:rsidP="009256A1">
            <w:pPr>
              <w:numPr>
                <w:ilvl w:val="0"/>
                <w:numId w:val="12"/>
              </w:numPr>
              <w:spacing w:before="100" w:beforeAutospacing="1" w:after="100" w:afterAutospacing="1"/>
              <w:rPr>
                <w:rFonts w:ascii="Times New Roman" w:eastAsia="Times New Roman" w:hAnsi="Times New Roman" w:cs="Times New Roman"/>
                <w:sz w:val="24"/>
                <w:szCs w:val="24"/>
                <w:lang w:eastAsia="en-AU"/>
              </w:rPr>
            </w:pPr>
            <w:r w:rsidRPr="00B55276">
              <w:rPr>
                <w:rFonts w:eastAsia="Times New Roman" w:cs="Times New Roman"/>
                <w:lang w:eastAsia="en-AU"/>
              </w:rPr>
              <w:t>Monitor and analys</w:t>
            </w:r>
            <w:r w:rsidR="009256A1" w:rsidRPr="009256A1">
              <w:rPr>
                <w:rFonts w:eastAsia="Times New Roman" w:cs="Times New Roman"/>
                <w:lang w:eastAsia="en-AU"/>
              </w:rPr>
              <w:t xml:space="preserve">e </w:t>
            </w:r>
            <w:r w:rsidRPr="00B55276">
              <w:rPr>
                <w:rFonts w:eastAsia="Times New Roman" w:cs="Times New Roman"/>
                <w:lang w:eastAsia="en-AU"/>
              </w:rPr>
              <w:t>relevant legislation and policy development at a national level</w:t>
            </w:r>
            <w:r w:rsidR="009256A1" w:rsidRPr="009256A1">
              <w:rPr>
                <w:rFonts w:eastAsia="Times New Roman" w:cs="Times New Roman"/>
                <w:lang w:eastAsia="en-AU"/>
              </w:rPr>
              <w:t>.</w:t>
            </w:r>
          </w:p>
        </w:tc>
      </w:tr>
      <w:tr w:rsidR="000946AE" w:rsidRPr="009372E6" w14:paraId="0AACDCCB" w14:textId="77777777" w:rsidTr="000946AE">
        <w:tc>
          <w:tcPr>
            <w:tcW w:w="2669" w:type="dxa"/>
          </w:tcPr>
          <w:p w14:paraId="7063C89F" w14:textId="341BDB28" w:rsidR="000946AE" w:rsidRPr="00024D4B" w:rsidRDefault="000946AE" w:rsidP="000946AE">
            <w:r w:rsidRPr="00024D4B">
              <w:t>Workpla</w:t>
            </w:r>
            <w:r w:rsidR="005454D8">
              <w:t>ce health, safety and wellbeing.</w:t>
            </w:r>
          </w:p>
        </w:tc>
        <w:tc>
          <w:tcPr>
            <w:tcW w:w="6398" w:type="dxa"/>
          </w:tcPr>
          <w:p w14:paraId="3F147B5D" w14:textId="77777777" w:rsidR="000946AE" w:rsidRPr="007237FD" w:rsidRDefault="000946AE" w:rsidP="000946AE">
            <w:pPr>
              <w:pStyle w:val="NormalWeb"/>
              <w:spacing w:before="0" w:beforeAutospacing="0"/>
              <w:rPr>
                <w:rFonts w:asciiTheme="minorHAnsi" w:hAnsiTheme="minorHAnsi" w:cstheme="minorHAnsi"/>
                <w:color w:val="000000"/>
                <w:spacing w:val="-5"/>
                <w:sz w:val="22"/>
              </w:rPr>
            </w:pPr>
            <w:r>
              <w:rPr>
                <w:rFonts w:asciiTheme="minorHAnsi" w:hAnsiTheme="minorHAnsi" w:cstheme="minorHAnsi"/>
                <w:color w:val="000000"/>
                <w:spacing w:val="-5"/>
                <w:sz w:val="22"/>
              </w:rPr>
              <w:t>While at work you must:</w:t>
            </w:r>
          </w:p>
          <w:p w14:paraId="0FCD8584" w14:textId="77777777" w:rsidR="000946AE" w:rsidRPr="009256A1" w:rsidRDefault="000946AE" w:rsidP="009256A1">
            <w:pPr>
              <w:pStyle w:val="ListParagraph"/>
              <w:numPr>
                <w:ilvl w:val="0"/>
                <w:numId w:val="15"/>
              </w:numPr>
              <w:spacing w:after="150" w:line="288" w:lineRule="atLeast"/>
              <w:textAlignment w:val="baseline"/>
              <w:rPr>
                <w:rFonts w:cstheme="minorHAnsi"/>
                <w:color w:val="000000"/>
                <w:spacing w:val="-5"/>
              </w:rPr>
            </w:pPr>
            <w:r w:rsidRPr="009256A1">
              <w:rPr>
                <w:rFonts w:cstheme="minorHAnsi"/>
                <w:color w:val="000000"/>
                <w:spacing w:val="-5"/>
              </w:rPr>
              <w:t>Take reasonable care for your own health and safety</w:t>
            </w:r>
            <w:r w:rsidR="009256A1">
              <w:rPr>
                <w:rFonts w:cstheme="minorHAnsi"/>
                <w:color w:val="000000"/>
                <w:spacing w:val="-5"/>
              </w:rPr>
              <w:t>.</w:t>
            </w:r>
          </w:p>
          <w:p w14:paraId="5A87CD8D" w14:textId="77777777" w:rsidR="000946AE" w:rsidRPr="009256A1" w:rsidRDefault="000946AE" w:rsidP="009256A1">
            <w:pPr>
              <w:pStyle w:val="ListParagraph"/>
              <w:numPr>
                <w:ilvl w:val="0"/>
                <w:numId w:val="15"/>
              </w:numPr>
              <w:spacing w:after="150" w:line="288" w:lineRule="atLeast"/>
              <w:textAlignment w:val="baseline"/>
              <w:rPr>
                <w:rFonts w:cstheme="minorHAnsi"/>
                <w:color w:val="000000"/>
                <w:spacing w:val="-5"/>
              </w:rPr>
            </w:pPr>
            <w:r w:rsidRPr="009256A1">
              <w:rPr>
                <w:rFonts w:cstheme="minorHAnsi"/>
                <w:color w:val="000000"/>
                <w:spacing w:val="-5"/>
              </w:rPr>
              <w:t>Take reasonable care for the health and safety of others</w:t>
            </w:r>
            <w:r w:rsidR="009256A1">
              <w:rPr>
                <w:rFonts w:cstheme="minorHAnsi"/>
                <w:color w:val="000000"/>
                <w:spacing w:val="-5"/>
              </w:rPr>
              <w:t>.</w:t>
            </w:r>
          </w:p>
          <w:p w14:paraId="26E587B2" w14:textId="77777777" w:rsidR="000946AE" w:rsidRPr="009256A1" w:rsidRDefault="009256A1" w:rsidP="009256A1">
            <w:pPr>
              <w:pStyle w:val="ListParagraph"/>
              <w:numPr>
                <w:ilvl w:val="0"/>
                <w:numId w:val="15"/>
              </w:numPr>
              <w:spacing w:after="150" w:line="288" w:lineRule="atLeast"/>
              <w:textAlignment w:val="baseline"/>
              <w:rPr>
                <w:rFonts w:cstheme="minorHAnsi"/>
                <w:color w:val="000000"/>
                <w:spacing w:val="-5"/>
              </w:rPr>
            </w:pPr>
            <w:r>
              <w:rPr>
                <w:rFonts w:cstheme="minorHAnsi"/>
                <w:color w:val="000000"/>
                <w:spacing w:val="-5"/>
              </w:rPr>
              <w:t>R</w:t>
            </w:r>
            <w:r w:rsidR="000946AE" w:rsidRPr="009256A1">
              <w:rPr>
                <w:rFonts w:cstheme="minorHAnsi"/>
                <w:color w:val="000000"/>
                <w:spacing w:val="-5"/>
              </w:rPr>
              <w:t>eport any matters that may be a risk to the health and safety of yourself or others</w:t>
            </w:r>
            <w:r>
              <w:rPr>
                <w:rFonts w:cstheme="minorHAnsi"/>
                <w:color w:val="000000"/>
                <w:spacing w:val="-5"/>
              </w:rPr>
              <w:t>.</w:t>
            </w:r>
          </w:p>
          <w:p w14:paraId="4E93799A" w14:textId="77777777" w:rsidR="000946AE" w:rsidRDefault="000946AE" w:rsidP="009256A1">
            <w:pPr>
              <w:pStyle w:val="ListParagraph"/>
              <w:numPr>
                <w:ilvl w:val="0"/>
                <w:numId w:val="15"/>
              </w:numPr>
            </w:pPr>
            <w:r w:rsidRPr="009256A1">
              <w:rPr>
                <w:rFonts w:cstheme="minorHAnsi"/>
                <w:color w:val="000000"/>
                <w:spacing w:val="-5"/>
              </w:rPr>
              <w:t>Comply with any reasonable instructions, policies and procedure given to you by Whitelion.</w:t>
            </w:r>
          </w:p>
        </w:tc>
      </w:tr>
    </w:tbl>
    <w:p w14:paraId="249F150A" w14:textId="77777777" w:rsidR="001A3547" w:rsidRDefault="001A3547" w:rsidP="008A0BB0">
      <w:pPr>
        <w:rPr>
          <w:b/>
          <w:sz w:val="24"/>
          <w:szCs w:val="24"/>
        </w:rPr>
      </w:pPr>
    </w:p>
    <w:p w14:paraId="05F6EA71" w14:textId="77777777" w:rsidR="002E43F1" w:rsidRDefault="00783833" w:rsidP="008A0BB0">
      <w:pPr>
        <w:rPr>
          <w:b/>
          <w:sz w:val="24"/>
          <w:szCs w:val="24"/>
        </w:rPr>
      </w:pPr>
      <w:r>
        <w:rPr>
          <w:b/>
          <w:sz w:val="24"/>
          <w:szCs w:val="24"/>
        </w:rPr>
        <w:t>S</w:t>
      </w:r>
      <w:r w:rsidR="00A200F6" w:rsidRPr="004F0898">
        <w:rPr>
          <w:b/>
          <w:sz w:val="24"/>
          <w:szCs w:val="24"/>
        </w:rPr>
        <w:t>kills</w:t>
      </w:r>
      <w:r w:rsidR="00402827">
        <w:rPr>
          <w:b/>
          <w:sz w:val="24"/>
          <w:szCs w:val="24"/>
        </w:rPr>
        <w:t xml:space="preserve"> and attributes</w:t>
      </w:r>
    </w:p>
    <w:tbl>
      <w:tblPr>
        <w:tblStyle w:val="TableGrid"/>
        <w:tblW w:w="0" w:type="auto"/>
        <w:tblLook w:val="04A0" w:firstRow="1" w:lastRow="0" w:firstColumn="1" w:lastColumn="0" w:noHBand="0" w:noVBand="1"/>
      </w:tblPr>
      <w:tblGrid>
        <w:gridCol w:w="9016"/>
      </w:tblGrid>
      <w:tr w:rsidR="00F92279" w14:paraId="22FB2EF0" w14:textId="77777777" w:rsidTr="009256A1">
        <w:trPr>
          <w:trHeight w:val="1402"/>
        </w:trPr>
        <w:tc>
          <w:tcPr>
            <w:tcW w:w="9016" w:type="dxa"/>
          </w:tcPr>
          <w:p w14:paraId="6C8CA14D" w14:textId="77777777" w:rsidR="009256A1" w:rsidRDefault="00F92279" w:rsidP="009256A1">
            <w:pPr>
              <w:tabs>
                <w:tab w:val="left" w:pos="1095"/>
              </w:tabs>
              <w:contextualSpacing/>
            </w:pPr>
            <w:r w:rsidRPr="0073781D">
              <w:rPr>
                <w:b/>
              </w:rPr>
              <w:t>Qualifications:</w:t>
            </w:r>
            <w:r w:rsidRPr="0073781D">
              <w:t xml:space="preserve">  </w:t>
            </w:r>
          </w:p>
          <w:p w14:paraId="6A150646" w14:textId="77777777" w:rsidR="009256A1" w:rsidRPr="009256A1" w:rsidRDefault="00024C4C" w:rsidP="009256A1">
            <w:pPr>
              <w:pStyle w:val="ListParagraph"/>
              <w:numPr>
                <w:ilvl w:val="0"/>
                <w:numId w:val="15"/>
              </w:numPr>
              <w:tabs>
                <w:tab w:val="left" w:pos="1095"/>
              </w:tabs>
            </w:pPr>
            <w:r w:rsidRPr="009227A8">
              <w:t>Formal</w:t>
            </w:r>
            <w:r w:rsidRPr="009256A1">
              <w:rPr>
                <w:spacing w:val="-2"/>
              </w:rPr>
              <w:t xml:space="preserve"> </w:t>
            </w:r>
            <w:r w:rsidRPr="009256A1">
              <w:rPr>
                <w:spacing w:val="-1"/>
              </w:rPr>
              <w:t>qualifications</w:t>
            </w:r>
            <w:r w:rsidRPr="009227A8">
              <w:t xml:space="preserve"> in</w:t>
            </w:r>
            <w:r w:rsidRPr="009256A1">
              <w:rPr>
                <w:spacing w:val="-1"/>
              </w:rPr>
              <w:t xml:space="preserve"> social/health and human services</w:t>
            </w:r>
            <w:r w:rsidR="00432228" w:rsidRPr="009256A1">
              <w:rPr>
                <w:spacing w:val="-1"/>
              </w:rPr>
              <w:t xml:space="preserve"> e.g. youth work, social work, community development etc. </w:t>
            </w:r>
          </w:p>
          <w:p w14:paraId="439E9CA5" w14:textId="77777777" w:rsidR="00024C4C" w:rsidRPr="009256A1" w:rsidRDefault="00024C4C" w:rsidP="009256A1">
            <w:pPr>
              <w:pStyle w:val="ListParagraph"/>
              <w:numPr>
                <w:ilvl w:val="0"/>
                <w:numId w:val="15"/>
              </w:numPr>
              <w:tabs>
                <w:tab w:val="left" w:pos="1095"/>
              </w:tabs>
            </w:pPr>
            <w:r w:rsidRPr="009256A1">
              <w:rPr>
                <w:spacing w:val="-1"/>
              </w:rPr>
              <w:t xml:space="preserve">Formal qualification or relevant experience in the area of training and development </w:t>
            </w:r>
          </w:p>
          <w:p w14:paraId="36EC5164" w14:textId="77777777" w:rsidR="00F92279" w:rsidRPr="0073781D" w:rsidRDefault="00F92279" w:rsidP="009256A1">
            <w:pPr>
              <w:pStyle w:val="BodyText"/>
              <w:tabs>
                <w:tab w:val="left" w:pos="820"/>
              </w:tabs>
              <w:spacing w:before="9"/>
              <w:ind w:left="0" w:firstLine="0"/>
            </w:pPr>
          </w:p>
        </w:tc>
      </w:tr>
      <w:tr w:rsidR="00F92279" w14:paraId="7BB1E6D0" w14:textId="77777777" w:rsidTr="00F92279">
        <w:tc>
          <w:tcPr>
            <w:tcW w:w="9016" w:type="dxa"/>
          </w:tcPr>
          <w:p w14:paraId="19447D37" w14:textId="77777777" w:rsidR="00F92279" w:rsidRPr="0073781D" w:rsidRDefault="00F92279" w:rsidP="00F92279">
            <w:pPr>
              <w:tabs>
                <w:tab w:val="left" w:pos="1095"/>
              </w:tabs>
              <w:spacing w:line="276" w:lineRule="auto"/>
              <w:contextualSpacing/>
            </w:pPr>
            <w:r w:rsidRPr="0073781D">
              <w:rPr>
                <w:b/>
              </w:rPr>
              <w:t>Experience:</w:t>
            </w:r>
            <w:r w:rsidRPr="0073781D">
              <w:t xml:space="preserve"> </w:t>
            </w:r>
          </w:p>
          <w:p w14:paraId="73845A27" w14:textId="77777777" w:rsidR="00024C4C" w:rsidRPr="009227A8" w:rsidRDefault="00024C4C" w:rsidP="009256A1">
            <w:pPr>
              <w:pStyle w:val="BodyText"/>
              <w:numPr>
                <w:ilvl w:val="0"/>
                <w:numId w:val="16"/>
              </w:numPr>
              <w:tabs>
                <w:tab w:val="left" w:pos="820"/>
              </w:tabs>
              <w:rPr>
                <w:rFonts w:asciiTheme="minorHAnsi" w:hAnsiTheme="minorHAnsi"/>
              </w:rPr>
            </w:pPr>
            <w:r w:rsidRPr="009227A8">
              <w:rPr>
                <w:rFonts w:asciiTheme="minorHAnsi" w:hAnsiTheme="minorHAnsi"/>
              </w:rPr>
              <w:t>At least</w:t>
            </w:r>
            <w:r w:rsidRPr="009227A8">
              <w:rPr>
                <w:rFonts w:asciiTheme="minorHAnsi" w:hAnsiTheme="minorHAnsi"/>
                <w:spacing w:val="-1"/>
              </w:rPr>
              <w:t xml:space="preserve"> </w:t>
            </w:r>
            <w:r w:rsidRPr="009227A8">
              <w:rPr>
                <w:rFonts w:asciiTheme="minorHAnsi" w:hAnsiTheme="minorHAnsi"/>
              </w:rPr>
              <w:t>five</w:t>
            </w:r>
            <w:r w:rsidRPr="009227A8">
              <w:rPr>
                <w:rFonts w:asciiTheme="minorHAnsi" w:hAnsiTheme="minorHAnsi"/>
                <w:spacing w:val="-2"/>
              </w:rPr>
              <w:t xml:space="preserve"> </w:t>
            </w:r>
            <w:r w:rsidRPr="009227A8">
              <w:rPr>
                <w:rFonts w:asciiTheme="minorHAnsi" w:hAnsiTheme="minorHAnsi"/>
              </w:rPr>
              <w:t>years in</w:t>
            </w:r>
            <w:r w:rsidRPr="009227A8">
              <w:rPr>
                <w:rFonts w:asciiTheme="minorHAnsi" w:hAnsiTheme="minorHAnsi"/>
                <w:spacing w:val="-3"/>
              </w:rPr>
              <w:t xml:space="preserve"> </w:t>
            </w:r>
            <w:r>
              <w:rPr>
                <w:rFonts w:asciiTheme="minorHAnsi" w:hAnsiTheme="minorHAnsi"/>
                <w:spacing w:val="-3"/>
              </w:rPr>
              <w:t xml:space="preserve">frontline service delivery </w:t>
            </w:r>
            <w:r w:rsidR="00432228">
              <w:rPr>
                <w:rFonts w:asciiTheme="minorHAnsi" w:hAnsiTheme="minorHAnsi"/>
                <w:spacing w:val="-3"/>
              </w:rPr>
              <w:t>in the youth sector</w:t>
            </w:r>
            <w:r w:rsidR="009256A1">
              <w:rPr>
                <w:rFonts w:asciiTheme="minorHAnsi" w:hAnsiTheme="minorHAnsi"/>
                <w:spacing w:val="-3"/>
              </w:rPr>
              <w:t>.</w:t>
            </w:r>
          </w:p>
          <w:p w14:paraId="37838CB2" w14:textId="77777777" w:rsidR="00024C4C" w:rsidRPr="009227A8" w:rsidRDefault="00024C4C" w:rsidP="009256A1">
            <w:pPr>
              <w:pStyle w:val="BodyText"/>
              <w:numPr>
                <w:ilvl w:val="0"/>
                <w:numId w:val="16"/>
              </w:numPr>
              <w:tabs>
                <w:tab w:val="left" w:pos="820"/>
              </w:tabs>
              <w:spacing w:before="14"/>
              <w:rPr>
                <w:rFonts w:asciiTheme="minorHAnsi" w:hAnsiTheme="minorHAnsi"/>
              </w:rPr>
            </w:pPr>
            <w:r w:rsidRPr="009227A8">
              <w:rPr>
                <w:rFonts w:asciiTheme="minorHAnsi" w:hAnsiTheme="minorHAnsi"/>
                <w:spacing w:val="-1"/>
              </w:rPr>
              <w:t>Advanced</w:t>
            </w:r>
            <w:r w:rsidRPr="009227A8">
              <w:rPr>
                <w:rFonts w:asciiTheme="minorHAnsi" w:hAnsiTheme="minorHAnsi"/>
              </w:rPr>
              <w:t xml:space="preserve"> </w:t>
            </w:r>
            <w:r w:rsidRPr="009227A8">
              <w:rPr>
                <w:rFonts w:asciiTheme="minorHAnsi" w:hAnsiTheme="minorHAnsi"/>
                <w:spacing w:val="-1"/>
              </w:rPr>
              <w:t>quality</w:t>
            </w:r>
            <w:r w:rsidRPr="009227A8">
              <w:rPr>
                <w:rFonts w:asciiTheme="minorHAnsi" w:hAnsiTheme="minorHAnsi"/>
                <w:spacing w:val="1"/>
              </w:rPr>
              <w:t xml:space="preserve"> </w:t>
            </w:r>
            <w:r w:rsidRPr="009227A8">
              <w:rPr>
                <w:rFonts w:asciiTheme="minorHAnsi" w:hAnsiTheme="minorHAnsi"/>
                <w:spacing w:val="-1"/>
              </w:rPr>
              <w:t>and</w:t>
            </w:r>
            <w:r w:rsidRPr="009227A8">
              <w:rPr>
                <w:rFonts w:asciiTheme="minorHAnsi" w:hAnsiTheme="minorHAnsi"/>
              </w:rPr>
              <w:t xml:space="preserve"> </w:t>
            </w:r>
            <w:r w:rsidRPr="009227A8">
              <w:rPr>
                <w:rFonts w:asciiTheme="minorHAnsi" w:hAnsiTheme="minorHAnsi"/>
                <w:spacing w:val="-1"/>
              </w:rPr>
              <w:t>practice experience</w:t>
            </w:r>
            <w:r w:rsidRPr="009227A8">
              <w:rPr>
                <w:rFonts w:asciiTheme="minorHAnsi" w:hAnsiTheme="minorHAnsi"/>
              </w:rPr>
              <w:t xml:space="preserve"> </w:t>
            </w:r>
            <w:r w:rsidRPr="009227A8">
              <w:rPr>
                <w:rFonts w:asciiTheme="minorHAnsi" w:hAnsiTheme="minorHAnsi"/>
                <w:spacing w:val="-2"/>
              </w:rPr>
              <w:t>and</w:t>
            </w:r>
            <w:r w:rsidRPr="009227A8">
              <w:rPr>
                <w:rFonts w:asciiTheme="minorHAnsi" w:hAnsiTheme="minorHAnsi"/>
                <w:spacing w:val="-1"/>
              </w:rPr>
              <w:t xml:space="preserve"> implementation.</w:t>
            </w:r>
          </w:p>
          <w:p w14:paraId="4CB94C53" w14:textId="77777777" w:rsidR="00F92279" w:rsidRPr="0073781D" w:rsidRDefault="00F92279" w:rsidP="008A0BB0"/>
        </w:tc>
      </w:tr>
      <w:tr w:rsidR="00F92279" w14:paraId="1B37D58B" w14:textId="77777777" w:rsidTr="00F92279">
        <w:tc>
          <w:tcPr>
            <w:tcW w:w="9016" w:type="dxa"/>
          </w:tcPr>
          <w:p w14:paraId="72F0B185" w14:textId="77777777" w:rsidR="009256A1" w:rsidRDefault="00F92279" w:rsidP="009256A1">
            <w:pPr>
              <w:tabs>
                <w:tab w:val="left" w:pos="1095"/>
              </w:tabs>
              <w:spacing w:line="276" w:lineRule="auto"/>
              <w:contextualSpacing/>
            </w:pPr>
            <w:r w:rsidRPr="0073781D">
              <w:rPr>
                <w:b/>
              </w:rPr>
              <w:t>Skills:</w:t>
            </w:r>
            <w:r w:rsidRPr="0073781D">
              <w:t xml:space="preserve"> </w:t>
            </w:r>
          </w:p>
          <w:p w14:paraId="16D7342E" w14:textId="77777777" w:rsidR="00024C4C" w:rsidRPr="009227A8" w:rsidRDefault="00024C4C" w:rsidP="009256A1">
            <w:pPr>
              <w:pStyle w:val="ListParagraph"/>
              <w:numPr>
                <w:ilvl w:val="0"/>
                <w:numId w:val="19"/>
              </w:numPr>
              <w:tabs>
                <w:tab w:val="left" w:pos="1095"/>
              </w:tabs>
              <w:spacing w:line="276" w:lineRule="auto"/>
            </w:pPr>
            <w:r w:rsidRPr="009256A1">
              <w:rPr>
                <w:spacing w:val="-1"/>
              </w:rPr>
              <w:t>Exceptional planning,</w:t>
            </w:r>
            <w:r w:rsidRPr="009227A8">
              <w:t xml:space="preserve"> </w:t>
            </w:r>
            <w:r w:rsidRPr="009256A1">
              <w:rPr>
                <w:spacing w:val="-1"/>
              </w:rPr>
              <w:t>organisational</w:t>
            </w:r>
            <w:r w:rsidRPr="009256A1">
              <w:rPr>
                <w:spacing w:val="-2"/>
              </w:rPr>
              <w:t xml:space="preserve"> </w:t>
            </w:r>
            <w:r w:rsidRPr="009227A8">
              <w:t>and</w:t>
            </w:r>
            <w:r w:rsidRPr="009256A1">
              <w:rPr>
                <w:spacing w:val="-3"/>
              </w:rPr>
              <w:t xml:space="preserve"> </w:t>
            </w:r>
            <w:r w:rsidRPr="009256A1">
              <w:rPr>
                <w:spacing w:val="-1"/>
              </w:rPr>
              <w:t>operational</w:t>
            </w:r>
            <w:r w:rsidRPr="009256A1">
              <w:rPr>
                <w:spacing w:val="-2"/>
              </w:rPr>
              <w:t xml:space="preserve"> </w:t>
            </w:r>
            <w:r w:rsidRPr="009256A1">
              <w:rPr>
                <w:spacing w:val="-1"/>
              </w:rPr>
              <w:t>capabilities.</w:t>
            </w:r>
          </w:p>
          <w:p w14:paraId="58F97BBC" w14:textId="77777777" w:rsidR="009256A1" w:rsidRPr="0073781D" w:rsidRDefault="009256A1" w:rsidP="009256A1">
            <w:pPr>
              <w:pStyle w:val="ListParagraph"/>
              <w:numPr>
                <w:ilvl w:val="0"/>
                <w:numId w:val="19"/>
              </w:numPr>
              <w:tabs>
                <w:tab w:val="left" w:pos="1095"/>
              </w:tabs>
              <w:spacing w:after="200" w:line="276" w:lineRule="auto"/>
              <w:jc w:val="both"/>
            </w:pPr>
            <w:r>
              <w:t>Ability to influence others with authority.</w:t>
            </w:r>
          </w:p>
          <w:p w14:paraId="760CCFE2" w14:textId="77777777" w:rsidR="00F92279" w:rsidRPr="0073781D" w:rsidRDefault="00F92279" w:rsidP="009256A1">
            <w:pPr>
              <w:pStyle w:val="ListParagraph"/>
              <w:numPr>
                <w:ilvl w:val="0"/>
                <w:numId w:val="19"/>
              </w:numPr>
              <w:tabs>
                <w:tab w:val="left" w:pos="1095"/>
              </w:tabs>
              <w:spacing w:after="200" w:line="276" w:lineRule="auto"/>
              <w:jc w:val="both"/>
            </w:pPr>
            <w:r w:rsidRPr="0073781D">
              <w:t>Intermediate to advanced Microsoft Office skills (Word, Excel, PowerPoint and Outlook)</w:t>
            </w:r>
            <w:r w:rsidR="009256A1">
              <w:t>.</w:t>
            </w:r>
          </w:p>
          <w:p w14:paraId="64900337" w14:textId="77777777" w:rsidR="00F92279" w:rsidRPr="0073781D" w:rsidRDefault="00F92279" w:rsidP="009256A1">
            <w:pPr>
              <w:pStyle w:val="ListParagraph"/>
              <w:numPr>
                <w:ilvl w:val="0"/>
                <w:numId w:val="19"/>
              </w:numPr>
              <w:tabs>
                <w:tab w:val="left" w:pos="1095"/>
              </w:tabs>
              <w:spacing w:after="200" w:line="276" w:lineRule="auto"/>
              <w:jc w:val="both"/>
            </w:pPr>
            <w:r w:rsidRPr="0073781D">
              <w:t>Excellent verbal and written co</w:t>
            </w:r>
            <w:r w:rsidR="009256A1">
              <w:t>mmunication.</w:t>
            </w:r>
          </w:p>
          <w:p w14:paraId="03D84766" w14:textId="77777777" w:rsidR="00F92279" w:rsidRPr="0073781D" w:rsidRDefault="00F92279" w:rsidP="009256A1">
            <w:pPr>
              <w:pStyle w:val="ListParagraph"/>
              <w:numPr>
                <w:ilvl w:val="0"/>
                <w:numId w:val="19"/>
              </w:numPr>
              <w:tabs>
                <w:tab w:val="left" w:pos="1095"/>
              </w:tabs>
              <w:spacing w:after="200" w:line="276" w:lineRule="auto"/>
              <w:jc w:val="both"/>
            </w:pPr>
            <w:r w:rsidRPr="0073781D">
              <w:t>Organ</w:t>
            </w:r>
            <w:r w:rsidR="009256A1">
              <w:t>ised and able to meet deadlines.</w:t>
            </w:r>
          </w:p>
        </w:tc>
      </w:tr>
    </w:tbl>
    <w:p w14:paraId="480805E5" w14:textId="77777777" w:rsidR="00BD7125" w:rsidRPr="004F0898" w:rsidRDefault="00BD7125" w:rsidP="008A0BB0">
      <w:pPr>
        <w:rPr>
          <w:b/>
          <w:sz w:val="24"/>
          <w:szCs w:val="24"/>
        </w:rPr>
      </w:pPr>
    </w:p>
    <w:p w14:paraId="76D6F835" w14:textId="77777777" w:rsidR="005951E6" w:rsidRDefault="00A200F6" w:rsidP="008A0BB0">
      <w:pPr>
        <w:rPr>
          <w:b/>
          <w:sz w:val="24"/>
          <w:szCs w:val="24"/>
        </w:rPr>
      </w:pPr>
      <w:r w:rsidRPr="00FE4E96">
        <w:rPr>
          <w:b/>
          <w:sz w:val="24"/>
          <w:szCs w:val="24"/>
        </w:rPr>
        <w:t>Behavioural</w:t>
      </w:r>
      <w:r w:rsidRPr="004F0898">
        <w:rPr>
          <w:b/>
          <w:sz w:val="24"/>
          <w:szCs w:val="24"/>
        </w:rPr>
        <w:t xml:space="preserve"> capabilities </w:t>
      </w:r>
    </w:p>
    <w:tbl>
      <w:tblPr>
        <w:tblStyle w:val="TableGrid"/>
        <w:tblW w:w="0" w:type="auto"/>
        <w:tblLook w:val="04A0" w:firstRow="1" w:lastRow="0" w:firstColumn="1" w:lastColumn="0" w:noHBand="0" w:noVBand="1"/>
      </w:tblPr>
      <w:tblGrid>
        <w:gridCol w:w="9016"/>
      </w:tblGrid>
      <w:tr w:rsidR="00F92279" w14:paraId="51EE6C9A" w14:textId="77777777" w:rsidTr="00F92279">
        <w:tc>
          <w:tcPr>
            <w:tcW w:w="9016" w:type="dxa"/>
          </w:tcPr>
          <w:p w14:paraId="2FFCF72D" w14:textId="77777777" w:rsidR="00617925" w:rsidRPr="00C80851" w:rsidRDefault="00617925" w:rsidP="00C80851">
            <w:pPr>
              <w:pStyle w:val="ListParagraph"/>
              <w:numPr>
                <w:ilvl w:val="0"/>
                <w:numId w:val="20"/>
              </w:numPr>
              <w:rPr>
                <w:rFonts w:cstheme="minorHAnsi"/>
                <w:color w:val="000000" w:themeColor="text1"/>
              </w:rPr>
            </w:pPr>
            <w:r w:rsidRPr="00C80851">
              <w:rPr>
                <w:rFonts w:cstheme="minorHAnsi"/>
                <w:color w:val="000000" w:themeColor="text1"/>
              </w:rPr>
              <w:t xml:space="preserve">Exceptional collaboration to find ways to </w:t>
            </w:r>
            <w:r w:rsidR="00C80851" w:rsidRPr="00C80851">
              <w:rPr>
                <w:rFonts w:cstheme="minorHAnsi"/>
                <w:color w:val="000000" w:themeColor="text1"/>
              </w:rPr>
              <w:t xml:space="preserve">inspire, </w:t>
            </w:r>
            <w:r w:rsidRPr="00C80851">
              <w:rPr>
                <w:rFonts w:cstheme="minorHAnsi"/>
                <w:color w:val="000000" w:themeColor="text1"/>
              </w:rPr>
              <w:t xml:space="preserve">support and </w:t>
            </w:r>
            <w:r w:rsidR="00C80851" w:rsidRPr="00C80851">
              <w:rPr>
                <w:rFonts w:cstheme="minorHAnsi"/>
                <w:color w:val="000000" w:themeColor="text1"/>
              </w:rPr>
              <w:t xml:space="preserve">enable </w:t>
            </w:r>
            <w:r w:rsidRPr="00C80851">
              <w:rPr>
                <w:rFonts w:cstheme="minorHAnsi"/>
                <w:color w:val="000000" w:themeColor="text1"/>
              </w:rPr>
              <w:t xml:space="preserve">others to succeed. </w:t>
            </w:r>
          </w:p>
          <w:p w14:paraId="16A33ECF" w14:textId="77777777" w:rsidR="00617925" w:rsidRPr="00C80851" w:rsidRDefault="001A3547" w:rsidP="00C80851">
            <w:pPr>
              <w:pStyle w:val="ListParagraph"/>
              <w:numPr>
                <w:ilvl w:val="0"/>
                <w:numId w:val="20"/>
              </w:numPr>
              <w:rPr>
                <w:rFonts w:cstheme="minorHAnsi"/>
                <w:color w:val="000000" w:themeColor="text1"/>
              </w:rPr>
            </w:pPr>
            <w:r w:rsidRPr="00C80851">
              <w:rPr>
                <w:rFonts w:cstheme="minorHAnsi"/>
                <w:color w:val="000000" w:themeColor="text1"/>
              </w:rPr>
              <w:t>Exceptional communication skill and to build tr</w:t>
            </w:r>
            <w:r w:rsidR="009256A1" w:rsidRPr="00C80851">
              <w:rPr>
                <w:rFonts w:cstheme="minorHAnsi"/>
                <w:color w:val="000000" w:themeColor="text1"/>
              </w:rPr>
              <w:t>ust and influence by honouring commitments.</w:t>
            </w:r>
          </w:p>
          <w:p w14:paraId="0FAD4D4A" w14:textId="77777777" w:rsidR="00F92279" w:rsidRPr="00C80851" w:rsidRDefault="00F92279" w:rsidP="00C80851">
            <w:pPr>
              <w:pStyle w:val="ListParagraph"/>
              <w:numPr>
                <w:ilvl w:val="0"/>
                <w:numId w:val="20"/>
              </w:numPr>
              <w:rPr>
                <w:rFonts w:cstheme="minorHAnsi"/>
                <w:color w:val="000000" w:themeColor="text1"/>
              </w:rPr>
            </w:pPr>
            <w:r w:rsidRPr="00C80851">
              <w:rPr>
                <w:rFonts w:cstheme="minorHAnsi"/>
                <w:color w:val="000000" w:themeColor="text1"/>
              </w:rPr>
              <w:t>Commitment to social justice and valuing the strengths, resilience and courage of young people</w:t>
            </w:r>
            <w:r w:rsidR="009256A1" w:rsidRPr="00C80851">
              <w:rPr>
                <w:rFonts w:cstheme="minorHAnsi"/>
                <w:color w:val="000000" w:themeColor="text1"/>
              </w:rPr>
              <w:t xml:space="preserve"> at risk.</w:t>
            </w:r>
          </w:p>
          <w:p w14:paraId="067ACB4E" w14:textId="77777777" w:rsidR="00617925" w:rsidRPr="00C80851" w:rsidRDefault="00CC0281" w:rsidP="00C80851">
            <w:pPr>
              <w:pStyle w:val="ListParagraph"/>
              <w:numPr>
                <w:ilvl w:val="0"/>
                <w:numId w:val="20"/>
              </w:numPr>
              <w:rPr>
                <w:rFonts w:cstheme="minorHAnsi"/>
                <w:color w:val="000000" w:themeColor="text1"/>
              </w:rPr>
            </w:pPr>
            <w:r w:rsidRPr="00C80851">
              <w:rPr>
                <w:rFonts w:cstheme="minorHAnsi"/>
                <w:color w:val="000000" w:themeColor="text1"/>
              </w:rPr>
              <w:t>Commitment to the safety, wellbeing and participation of all children and young people</w:t>
            </w:r>
            <w:r w:rsidR="009256A1" w:rsidRPr="00C80851">
              <w:rPr>
                <w:rFonts w:cstheme="minorHAnsi"/>
                <w:color w:val="000000" w:themeColor="text1"/>
              </w:rPr>
              <w:t>.</w:t>
            </w:r>
          </w:p>
          <w:p w14:paraId="2FD62463" w14:textId="77777777" w:rsidR="00F92279" w:rsidRPr="00C80851" w:rsidRDefault="00F92279" w:rsidP="00C80851">
            <w:pPr>
              <w:pStyle w:val="ListParagraph"/>
              <w:numPr>
                <w:ilvl w:val="0"/>
                <w:numId w:val="20"/>
              </w:numPr>
              <w:rPr>
                <w:rFonts w:cstheme="minorHAnsi"/>
                <w:color w:val="000000" w:themeColor="text1"/>
              </w:rPr>
            </w:pPr>
            <w:r w:rsidRPr="00C80851">
              <w:rPr>
                <w:rFonts w:cstheme="minorHAnsi"/>
                <w:color w:val="000000" w:themeColor="text1"/>
              </w:rPr>
              <w:t>Positive mindset and ability to see setbacks as opportunities for growth and development</w:t>
            </w:r>
            <w:r w:rsidR="009256A1" w:rsidRPr="00C80851">
              <w:rPr>
                <w:rFonts w:cstheme="minorHAnsi"/>
                <w:color w:val="000000" w:themeColor="text1"/>
              </w:rPr>
              <w:t>.</w:t>
            </w:r>
          </w:p>
          <w:p w14:paraId="453EB485" w14:textId="77777777" w:rsidR="00F92279" w:rsidRPr="00C80851" w:rsidRDefault="009256A1" w:rsidP="00C80851">
            <w:pPr>
              <w:pStyle w:val="ListParagraph"/>
              <w:numPr>
                <w:ilvl w:val="0"/>
                <w:numId w:val="20"/>
              </w:numPr>
              <w:rPr>
                <w:rFonts w:cstheme="minorHAnsi"/>
                <w:color w:val="000000" w:themeColor="text1"/>
              </w:rPr>
            </w:pPr>
            <w:r w:rsidRPr="00C80851">
              <w:rPr>
                <w:rFonts w:cstheme="minorHAnsi"/>
                <w:color w:val="000000" w:themeColor="text1"/>
              </w:rPr>
              <w:t>Confidence and assertiveness.</w:t>
            </w:r>
          </w:p>
          <w:p w14:paraId="11A021E5" w14:textId="77777777" w:rsidR="00F92279" w:rsidRPr="00C80851" w:rsidRDefault="00F92279" w:rsidP="00C80851">
            <w:pPr>
              <w:pStyle w:val="ListParagraph"/>
              <w:numPr>
                <w:ilvl w:val="0"/>
                <w:numId w:val="20"/>
              </w:numPr>
              <w:rPr>
                <w:rFonts w:cstheme="minorHAnsi"/>
                <w:color w:val="000000" w:themeColor="text1"/>
              </w:rPr>
            </w:pPr>
            <w:r w:rsidRPr="00C80851">
              <w:rPr>
                <w:rFonts w:cstheme="minorHAnsi"/>
                <w:color w:val="000000" w:themeColor="text1"/>
              </w:rPr>
              <w:t>Humility, empathy and willingness to continually learn and grow</w:t>
            </w:r>
            <w:r w:rsidR="001A3547" w:rsidRPr="00C80851">
              <w:rPr>
                <w:rFonts w:cstheme="minorHAnsi"/>
                <w:color w:val="000000" w:themeColor="text1"/>
              </w:rPr>
              <w:t>.</w:t>
            </w:r>
          </w:p>
          <w:p w14:paraId="4740FDEC" w14:textId="77777777" w:rsidR="00F92279" w:rsidRPr="00C80851" w:rsidRDefault="00F92279" w:rsidP="00C80851">
            <w:pPr>
              <w:pStyle w:val="ListParagraph"/>
              <w:numPr>
                <w:ilvl w:val="0"/>
                <w:numId w:val="20"/>
              </w:numPr>
              <w:rPr>
                <w:b/>
                <w:sz w:val="24"/>
                <w:szCs w:val="24"/>
              </w:rPr>
            </w:pPr>
            <w:r w:rsidRPr="00C80851">
              <w:rPr>
                <w:rFonts w:cstheme="minorHAnsi"/>
                <w:color w:val="000000" w:themeColor="text1"/>
              </w:rPr>
              <w:t>High level of professionalism and approachability toward all stakeholders to gain cooperat</w:t>
            </w:r>
            <w:r w:rsidR="009256A1" w:rsidRPr="00C80851">
              <w:rPr>
                <w:rFonts w:cstheme="minorHAnsi"/>
                <w:color w:val="000000" w:themeColor="text1"/>
              </w:rPr>
              <w:t>ion and assistance.</w:t>
            </w:r>
          </w:p>
          <w:p w14:paraId="235A1543" w14:textId="77777777" w:rsidR="00024C4C" w:rsidRPr="00C80851" w:rsidRDefault="00C80851" w:rsidP="00C80851">
            <w:pPr>
              <w:pStyle w:val="BodyText"/>
              <w:numPr>
                <w:ilvl w:val="0"/>
                <w:numId w:val="20"/>
              </w:numPr>
              <w:tabs>
                <w:tab w:val="left" w:pos="820"/>
              </w:tabs>
              <w:spacing w:before="31"/>
              <w:rPr>
                <w:rFonts w:asciiTheme="minorHAnsi" w:hAnsiTheme="minorHAnsi"/>
              </w:rPr>
            </w:pPr>
            <w:r w:rsidRPr="009227A8">
              <w:rPr>
                <w:rFonts w:asciiTheme="minorHAnsi" w:hAnsiTheme="minorHAnsi"/>
                <w:spacing w:val="-1"/>
              </w:rPr>
              <w:t>Self-reliant, results</w:t>
            </w:r>
            <w:r w:rsidRPr="009227A8">
              <w:rPr>
                <w:rFonts w:asciiTheme="minorHAnsi" w:hAnsiTheme="minorHAnsi"/>
              </w:rPr>
              <w:t xml:space="preserve"> </w:t>
            </w:r>
            <w:r w:rsidRPr="009227A8">
              <w:rPr>
                <w:rFonts w:asciiTheme="minorHAnsi" w:hAnsiTheme="minorHAnsi"/>
                <w:spacing w:val="-1"/>
              </w:rPr>
              <w:t>and</w:t>
            </w:r>
            <w:r w:rsidRPr="009227A8">
              <w:rPr>
                <w:rFonts w:asciiTheme="minorHAnsi" w:hAnsiTheme="minorHAnsi"/>
                <w:spacing w:val="-3"/>
              </w:rPr>
              <w:t xml:space="preserve"> </w:t>
            </w:r>
            <w:r w:rsidRPr="009227A8">
              <w:rPr>
                <w:rFonts w:asciiTheme="minorHAnsi" w:hAnsiTheme="minorHAnsi"/>
                <w:spacing w:val="-1"/>
              </w:rPr>
              <w:t>outcomes</w:t>
            </w:r>
            <w:r w:rsidRPr="009227A8">
              <w:rPr>
                <w:rFonts w:asciiTheme="minorHAnsi" w:hAnsiTheme="minorHAnsi"/>
                <w:spacing w:val="-2"/>
              </w:rPr>
              <w:t xml:space="preserve"> </w:t>
            </w:r>
            <w:r w:rsidRPr="009227A8">
              <w:rPr>
                <w:rFonts w:asciiTheme="minorHAnsi" w:hAnsiTheme="minorHAnsi"/>
                <w:spacing w:val="-1"/>
              </w:rPr>
              <w:t>oriented.</w:t>
            </w:r>
          </w:p>
        </w:tc>
      </w:tr>
    </w:tbl>
    <w:p w14:paraId="42C931CD" w14:textId="77777777" w:rsidR="00A200F6" w:rsidRDefault="00A200F6" w:rsidP="008A0BB0"/>
    <w:p w14:paraId="3B8867DB" w14:textId="77777777" w:rsidR="007F6C79" w:rsidRDefault="007F6C79" w:rsidP="008A0BB0">
      <w:pPr>
        <w:spacing w:before="120" w:after="120" w:line="300" w:lineRule="atLeast"/>
        <w:ind w:right="23"/>
        <w:rPr>
          <w:b/>
          <w:sz w:val="24"/>
          <w:szCs w:val="24"/>
        </w:rPr>
      </w:pPr>
      <w:r w:rsidRPr="004F0898">
        <w:rPr>
          <w:b/>
          <w:sz w:val="24"/>
          <w:szCs w:val="24"/>
        </w:rPr>
        <w:t>Key contact</w:t>
      </w:r>
    </w:p>
    <w:tbl>
      <w:tblPr>
        <w:tblStyle w:val="TableGrid"/>
        <w:tblW w:w="0" w:type="auto"/>
        <w:tblLook w:val="04A0" w:firstRow="1" w:lastRow="0" w:firstColumn="1" w:lastColumn="0" w:noHBand="0" w:noVBand="1"/>
      </w:tblPr>
      <w:tblGrid>
        <w:gridCol w:w="4508"/>
        <w:gridCol w:w="4508"/>
      </w:tblGrid>
      <w:tr w:rsidR="00C20628" w14:paraId="60AF38DE" w14:textId="77777777" w:rsidTr="00C20628">
        <w:tc>
          <w:tcPr>
            <w:tcW w:w="4508" w:type="dxa"/>
          </w:tcPr>
          <w:p w14:paraId="7B0502FD" w14:textId="77777777" w:rsidR="00C6732D" w:rsidRPr="005454D8" w:rsidRDefault="00024C4C" w:rsidP="008A0BB0">
            <w:pPr>
              <w:spacing w:before="120" w:after="120" w:line="300" w:lineRule="atLeast"/>
              <w:ind w:right="23"/>
              <w:rPr>
                <w:sz w:val="24"/>
                <w:szCs w:val="24"/>
              </w:rPr>
            </w:pPr>
            <w:r w:rsidRPr="005454D8">
              <w:rPr>
                <w:sz w:val="24"/>
                <w:szCs w:val="24"/>
              </w:rPr>
              <w:t>Tanya Hendry</w:t>
            </w:r>
          </w:p>
          <w:p w14:paraId="0A509A3A" w14:textId="77777777" w:rsidR="00024C4C" w:rsidRPr="005454D8" w:rsidRDefault="00024C4C" w:rsidP="008A0BB0">
            <w:pPr>
              <w:spacing w:before="120" w:after="120" w:line="300" w:lineRule="atLeast"/>
              <w:ind w:right="23"/>
              <w:rPr>
                <w:sz w:val="24"/>
                <w:szCs w:val="24"/>
              </w:rPr>
            </w:pPr>
            <w:r w:rsidRPr="005454D8">
              <w:rPr>
                <w:sz w:val="24"/>
                <w:szCs w:val="24"/>
              </w:rPr>
              <w:t>Director of Operations</w:t>
            </w:r>
          </w:p>
          <w:p w14:paraId="51394F5A" w14:textId="77777777" w:rsidR="00024C4C" w:rsidRPr="005454D8" w:rsidRDefault="005454D8" w:rsidP="008A0BB0">
            <w:pPr>
              <w:spacing w:before="120" w:after="120" w:line="300" w:lineRule="atLeast"/>
              <w:ind w:right="23"/>
              <w:rPr>
                <w:sz w:val="24"/>
                <w:szCs w:val="24"/>
              </w:rPr>
            </w:pPr>
            <w:hyperlink r:id="rId9" w:history="1">
              <w:r w:rsidR="00024C4C" w:rsidRPr="005454D8">
                <w:rPr>
                  <w:rStyle w:val="Hyperlink"/>
                  <w:sz w:val="24"/>
                  <w:szCs w:val="24"/>
                </w:rPr>
                <w:t>Tanya.hendry@whitelion.asn.au</w:t>
              </w:r>
            </w:hyperlink>
          </w:p>
          <w:p w14:paraId="1EA616F3" w14:textId="77777777" w:rsidR="00C6732D" w:rsidRDefault="00024C4C" w:rsidP="00C80851">
            <w:pPr>
              <w:spacing w:before="120" w:after="120" w:line="300" w:lineRule="atLeast"/>
              <w:ind w:right="23"/>
              <w:rPr>
                <w:b/>
                <w:sz w:val="24"/>
                <w:szCs w:val="24"/>
              </w:rPr>
            </w:pPr>
            <w:r w:rsidRPr="005454D8">
              <w:rPr>
                <w:sz w:val="24"/>
                <w:szCs w:val="24"/>
              </w:rPr>
              <w:t>0415 704 572</w:t>
            </w:r>
          </w:p>
        </w:tc>
        <w:tc>
          <w:tcPr>
            <w:tcW w:w="4508" w:type="dxa"/>
          </w:tcPr>
          <w:p w14:paraId="64CB274A" w14:textId="77777777" w:rsidR="00C20628" w:rsidRDefault="00C20628" w:rsidP="008A0BB0">
            <w:pPr>
              <w:spacing w:before="120" w:after="120" w:line="300" w:lineRule="atLeast"/>
              <w:ind w:right="23"/>
              <w:rPr>
                <w:b/>
                <w:sz w:val="24"/>
                <w:szCs w:val="24"/>
              </w:rPr>
            </w:pPr>
          </w:p>
        </w:tc>
      </w:tr>
    </w:tbl>
    <w:p w14:paraId="63CECD98" w14:textId="2BB36340" w:rsidR="00C20628" w:rsidRDefault="00C20628" w:rsidP="005454D8">
      <w:pPr>
        <w:spacing w:before="120" w:after="120" w:line="300" w:lineRule="atLeast"/>
        <w:ind w:right="23"/>
        <w:rPr>
          <w:b/>
          <w:sz w:val="24"/>
          <w:szCs w:val="24"/>
        </w:rPr>
      </w:pPr>
      <w:bookmarkStart w:id="0" w:name="_GoBack"/>
      <w:bookmarkEnd w:id="0"/>
    </w:p>
    <w:sectPr w:rsidR="00C20628" w:rsidSect="005454D8">
      <w:headerReference w:type="default" r:id="rId10"/>
      <w:footerReference w:type="default" r:id="rId11"/>
      <w:pgSz w:w="11906" w:h="16838"/>
      <w:pgMar w:top="175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00930" w14:textId="77777777" w:rsidR="00C20EFB" w:rsidRDefault="00C20EFB" w:rsidP="002E7B35">
      <w:pPr>
        <w:spacing w:after="0" w:line="240" w:lineRule="auto"/>
      </w:pPr>
      <w:r>
        <w:separator/>
      </w:r>
    </w:p>
  </w:endnote>
  <w:endnote w:type="continuationSeparator" w:id="0">
    <w:p w14:paraId="347ABC4D" w14:textId="77777777" w:rsidR="00C20EFB" w:rsidRDefault="00C20EFB" w:rsidP="002E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3Font_2">
    <w:panose1 w:val="00000000000000000000"/>
    <w:charset w:val="00"/>
    <w:family w:val="swiss"/>
    <w:notTrueType/>
    <w:pitch w:val="default"/>
    <w:sig w:usb0="00000003" w:usb1="00000000" w:usb2="00000000" w:usb3="00000000" w:csb0="00000001" w:csb1="00000000"/>
  </w:font>
  <w:font w:name="T3Font_3">
    <w:panose1 w:val="00000000000000000000"/>
    <w:charset w:val="00"/>
    <w:family w:val="swiss"/>
    <w:notTrueType/>
    <w:pitch w:val="default"/>
    <w:sig w:usb0="00000003" w:usb1="00000000" w:usb2="00000000" w:usb3="00000000" w:csb0="00000001" w:csb1="00000000"/>
  </w:font>
  <w:font w:name="T3Font_0">
    <w:panose1 w:val="00000000000000000000"/>
    <w:charset w:val="00"/>
    <w:family w:val="swiss"/>
    <w:notTrueType/>
    <w:pitch w:val="default"/>
    <w:sig w:usb0="00000003" w:usb1="00000000" w:usb2="00000000" w:usb3="00000000" w:csb0="00000001" w:csb1="00000000"/>
  </w:font>
  <w:font w:name="T3Font_1">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82701903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18F69A68" w14:textId="77777777" w:rsidR="00BD6451" w:rsidRDefault="00F92279" w:rsidP="00A235D7">
            <w:pPr>
              <w:pStyle w:val="Footer"/>
              <w:rPr>
                <w:sz w:val="16"/>
                <w:szCs w:val="16"/>
              </w:rPr>
            </w:pPr>
            <w:r>
              <w:rPr>
                <w:sz w:val="16"/>
                <w:szCs w:val="16"/>
              </w:rPr>
              <w:t>Drafted</w:t>
            </w:r>
            <w:r w:rsidR="00A235D7">
              <w:rPr>
                <w:sz w:val="16"/>
                <w:szCs w:val="16"/>
              </w:rPr>
              <w:t xml:space="preserve"> </w:t>
            </w:r>
            <w:r>
              <w:rPr>
                <w:sz w:val="16"/>
                <w:szCs w:val="16"/>
              </w:rPr>
              <w:t>Jan</w:t>
            </w:r>
            <w:r w:rsidR="00A235D7">
              <w:rPr>
                <w:sz w:val="16"/>
                <w:szCs w:val="16"/>
              </w:rPr>
              <w:t xml:space="preserve"> 20</w:t>
            </w:r>
            <w:r>
              <w:rPr>
                <w:sz w:val="16"/>
                <w:szCs w:val="16"/>
              </w:rPr>
              <w:t xml:space="preserve">20 </w:t>
            </w:r>
            <w:r w:rsidR="00A235D7">
              <w:rPr>
                <w:sz w:val="16"/>
                <w:szCs w:val="16"/>
              </w:rPr>
              <w:t xml:space="preserve">by </w:t>
            </w:r>
            <w:r>
              <w:rPr>
                <w:sz w:val="16"/>
                <w:szCs w:val="16"/>
              </w:rPr>
              <w:t>Head of HR</w:t>
            </w:r>
          </w:p>
          <w:p w14:paraId="478E4DD7" w14:textId="77777777" w:rsidR="004F0898" w:rsidRPr="004F0898" w:rsidRDefault="00BD6451" w:rsidP="00A235D7">
            <w:pPr>
              <w:pStyle w:val="Footer"/>
              <w:rPr>
                <w:sz w:val="16"/>
                <w:szCs w:val="16"/>
              </w:rPr>
            </w:pPr>
            <w:r>
              <w:rPr>
                <w:sz w:val="16"/>
                <w:szCs w:val="16"/>
              </w:rPr>
              <w:t xml:space="preserve">Approved by CEO </w:t>
            </w:r>
            <w:r w:rsidR="00A235D7">
              <w:rPr>
                <w:sz w:val="16"/>
                <w:szCs w:val="16"/>
              </w:rPr>
              <w:tab/>
            </w:r>
            <w:r w:rsidR="00A235D7">
              <w:rPr>
                <w:sz w:val="16"/>
                <w:szCs w:val="16"/>
              </w:rPr>
              <w:tab/>
            </w:r>
            <w:r w:rsidR="004F0898" w:rsidRPr="004F0898">
              <w:rPr>
                <w:sz w:val="16"/>
                <w:szCs w:val="16"/>
              </w:rPr>
              <w:t xml:space="preserve">Page </w:t>
            </w:r>
            <w:r w:rsidR="004F0898" w:rsidRPr="004F0898">
              <w:rPr>
                <w:b/>
                <w:bCs/>
                <w:sz w:val="16"/>
                <w:szCs w:val="16"/>
              </w:rPr>
              <w:fldChar w:fldCharType="begin"/>
            </w:r>
            <w:r w:rsidR="004F0898" w:rsidRPr="004F0898">
              <w:rPr>
                <w:b/>
                <w:bCs/>
                <w:sz w:val="16"/>
                <w:szCs w:val="16"/>
              </w:rPr>
              <w:instrText xml:space="preserve"> PAGE </w:instrText>
            </w:r>
            <w:r w:rsidR="004F0898" w:rsidRPr="004F0898">
              <w:rPr>
                <w:b/>
                <w:bCs/>
                <w:sz w:val="16"/>
                <w:szCs w:val="16"/>
              </w:rPr>
              <w:fldChar w:fldCharType="separate"/>
            </w:r>
            <w:r w:rsidR="005454D8">
              <w:rPr>
                <w:b/>
                <w:bCs/>
                <w:noProof/>
                <w:sz w:val="16"/>
                <w:szCs w:val="16"/>
              </w:rPr>
              <w:t>5</w:t>
            </w:r>
            <w:r w:rsidR="004F0898" w:rsidRPr="004F0898">
              <w:rPr>
                <w:b/>
                <w:bCs/>
                <w:sz w:val="16"/>
                <w:szCs w:val="16"/>
              </w:rPr>
              <w:fldChar w:fldCharType="end"/>
            </w:r>
            <w:r w:rsidR="004F0898" w:rsidRPr="004F0898">
              <w:rPr>
                <w:sz w:val="16"/>
                <w:szCs w:val="16"/>
              </w:rPr>
              <w:t xml:space="preserve"> of </w:t>
            </w:r>
            <w:r w:rsidR="004F0898" w:rsidRPr="004F0898">
              <w:rPr>
                <w:b/>
                <w:bCs/>
                <w:sz w:val="16"/>
                <w:szCs w:val="16"/>
              </w:rPr>
              <w:fldChar w:fldCharType="begin"/>
            </w:r>
            <w:r w:rsidR="004F0898" w:rsidRPr="004F0898">
              <w:rPr>
                <w:b/>
                <w:bCs/>
                <w:sz w:val="16"/>
                <w:szCs w:val="16"/>
              </w:rPr>
              <w:instrText xml:space="preserve"> NUMPAGES  </w:instrText>
            </w:r>
            <w:r w:rsidR="004F0898" w:rsidRPr="004F0898">
              <w:rPr>
                <w:b/>
                <w:bCs/>
                <w:sz w:val="16"/>
                <w:szCs w:val="16"/>
              </w:rPr>
              <w:fldChar w:fldCharType="separate"/>
            </w:r>
            <w:r w:rsidR="005454D8">
              <w:rPr>
                <w:b/>
                <w:bCs/>
                <w:noProof/>
                <w:sz w:val="16"/>
                <w:szCs w:val="16"/>
              </w:rPr>
              <w:t>6</w:t>
            </w:r>
            <w:r w:rsidR="004F0898" w:rsidRPr="004F0898">
              <w:rPr>
                <w:b/>
                <w:bCs/>
                <w:sz w:val="16"/>
                <w:szCs w:val="16"/>
              </w:rPr>
              <w:fldChar w:fldCharType="end"/>
            </w:r>
          </w:p>
        </w:sdtContent>
      </w:sdt>
    </w:sdtContent>
  </w:sdt>
  <w:p w14:paraId="394D0494" w14:textId="77777777" w:rsidR="007F6C79" w:rsidRDefault="007F6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DA38C" w14:textId="77777777" w:rsidR="00C20EFB" w:rsidRDefault="00C20EFB" w:rsidP="002E7B35">
      <w:pPr>
        <w:spacing w:after="0" w:line="240" w:lineRule="auto"/>
      </w:pPr>
      <w:r>
        <w:separator/>
      </w:r>
    </w:p>
  </w:footnote>
  <w:footnote w:type="continuationSeparator" w:id="0">
    <w:p w14:paraId="3F74C1A6" w14:textId="77777777" w:rsidR="00C20EFB" w:rsidRDefault="00C20EFB" w:rsidP="002E7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76F04" w14:textId="77777777" w:rsidR="002E7B35" w:rsidRDefault="002E7B35" w:rsidP="002E7B35">
    <w:pPr>
      <w:pStyle w:val="Header"/>
      <w:jc w:val="right"/>
    </w:pPr>
    <w:r>
      <w:rPr>
        <w:noProof/>
        <w:lang w:eastAsia="en-AU"/>
      </w:rPr>
      <w:drawing>
        <wp:inline distT="0" distB="0" distL="0" distR="0" wp14:anchorId="190967B9" wp14:editId="18DCE4B9">
          <wp:extent cx="603182" cy="786934"/>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_logo.jpg"/>
                  <pic:cNvPicPr/>
                </pic:nvPicPr>
                <pic:blipFill>
                  <a:blip r:embed="rId1">
                    <a:extLst>
                      <a:ext uri="{28A0092B-C50C-407E-A947-70E740481C1C}">
                        <a14:useLocalDpi xmlns:a14="http://schemas.microsoft.com/office/drawing/2010/main" val="0"/>
                      </a:ext>
                    </a:extLst>
                  </a:blip>
                  <a:stretch>
                    <a:fillRect/>
                  </a:stretch>
                </pic:blipFill>
                <pic:spPr>
                  <a:xfrm>
                    <a:off x="0" y="0"/>
                    <a:ext cx="623177" cy="8130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28D5"/>
    <w:multiLevelType w:val="hybridMultilevel"/>
    <w:tmpl w:val="44840D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9C62FA"/>
    <w:multiLevelType w:val="hybridMultilevel"/>
    <w:tmpl w:val="99DE4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C2964"/>
    <w:multiLevelType w:val="hybridMultilevel"/>
    <w:tmpl w:val="40B865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D41B1F"/>
    <w:multiLevelType w:val="hybridMultilevel"/>
    <w:tmpl w:val="2F4867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C3001FF"/>
    <w:multiLevelType w:val="hybridMultilevel"/>
    <w:tmpl w:val="93000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240377C"/>
    <w:multiLevelType w:val="hybridMultilevel"/>
    <w:tmpl w:val="7E62EB6A"/>
    <w:lvl w:ilvl="0" w:tplc="F0069836">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DD2F8C"/>
    <w:multiLevelType w:val="hybridMultilevel"/>
    <w:tmpl w:val="933AAE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A6455D4"/>
    <w:multiLevelType w:val="hybridMultilevel"/>
    <w:tmpl w:val="F452A5CC"/>
    <w:lvl w:ilvl="0" w:tplc="0C090001">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336058"/>
    <w:multiLevelType w:val="hybridMultilevel"/>
    <w:tmpl w:val="BC7C6D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4BE6461"/>
    <w:multiLevelType w:val="hybridMultilevel"/>
    <w:tmpl w:val="34AC2E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7A06777"/>
    <w:multiLevelType w:val="hybridMultilevel"/>
    <w:tmpl w:val="AA82B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A95443"/>
    <w:multiLevelType w:val="hybridMultilevel"/>
    <w:tmpl w:val="9A58B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0D0E34"/>
    <w:multiLevelType w:val="hybridMultilevel"/>
    <w:tmpl w:val="12FA4D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F0D0B7F"/>
    <w:multiLevelType w:val="hybridMultilevel"/>
    <w:tmpl w:val="5BA08C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FB7028D"/>
    <w:multiLevelType w:val="hybridMultilevel"/>
    <w:tmpl w:val="06DEB804"/>
    <w:lvl w:ilvl="0" w:tplc="EBEA2824">
      <w:start w:val="1"/>
      <w:numFmt w:val="bullet"/>
      <w:lvlText w:val="□"/>
      <w:lvlJc w:val="left"/>
      <w:pPr>
        <w:ind w:left="820" w:hanging="360"/>
      </w:pPr>
      <w:rPr>
        <w:rFonts w:ascii="Times New Roman" w:eastAsia="Times New Roman" w:hAnsi="Times New Roman" w:hint="default"/>
        <w:w w:val="76"/>
        <w:sz w:val="22"/>
        <w:szCs w:val="22"/>
      </w:rPr>
    </w:lvl>
    <w:lvl w:ilvl="1" w:tplc="5C463B5C">
      <w:start w:val="1"/>
      <w:numFmt w:val="bullet"/>
      <w:lvlText w:val="•"/>
      <w:lvlJc w:val="left"/>
      <w:pPr>
        <w:ind w:left="1662" w:hanging="360"/>
      </w:pPr>
      <w:rPr>
        <w:rFonts w:hint="default"/>
      </w:rPr>
    </w:lvl>
    <w:lvl w:ilvl="2" w:tplc="8E340C5A">
      <w:start w:val="1"/>
      <w:numFmt w:val="bullet"/>
      <w:lvlText w:val="•"/>
      <w:lvlJc w:val="left"/>
      <w:pPr>
        <w:ind w:left="2505" w:hanging="360"/>
      </w:pPr>
      <w:rPr>
        <w:rFonts w:hint="default"/>
      </w:rPr>
    </w:lvl>
    <w:lvl w:ilvl="3" w:tplc="4D121636">
      <w:start w:val="1"/>
      <w:numFmt w:val="bullet"/>
      <w:lvlText w:val="•"/>
      <w:lvlJc w:val="left"/>
      <w:pPr>
        <w:ind w:left="3347" w:hanging="360"/>
      </w:pPr>
      <w:rPr>
        <w:rFonts w:hint="default"/>
      </w:rPr>
    </w:lvl>
    <w:lvl w:ilvl="4" w:tplc="9A16ADD0">
      <w:start w:val="1"/>
      <w:numFmt w:val="bullet"/>
      <w:lvlText w:val="•"/>
      <w:lvlJc w:val="left"/>
      <w:pPr>
        <w:ind w:left="4190" w:hanging="360"/>
      </w:pPr>
      <w:rPr>
        <w:rFonts w:hint="default"/>
      </w:rPr>
    </w:lvl>
    <w:lvl w:ilvl="5" w:tplc="8F761F12">
      <w:start w:val="1"/>
      <w:numFmt w:val="bullet"/>
      <w:lvlText w:val="•"/>
      <w:lvlJc w:val="left"/>
      <w:pPr>
        <w:ind w:left="5033" w:hanging="360"/>
      </w:pPr>
      <w:rPr>
        <w:rFonts w:hint="default"/>
      </w:rPr>
    </w:lvl>
    <w:lvl w:ilvl="6" w:tplc="7CF8C27E">
      <w:start w:val="1"/>
      <w:numFmt w:val="bullet"/>
      <w:lvlText w:val="•"/>
      <w:lvlJc w:val="left"/>
      <w:pPr>
        <w:ind w:left="5875" w:hanging="360"/>
      </w:pPr>
      <w:rPr>
        <w:rFonts w:hint="default"/>
      </w:rPr>
    </w:lvl>
    <w:lvl w:ilvl="7" w:tplc="D008588A">
      <w:start w:val="1"/>
      <w:numFmt w:val="bullet"/>
      <w:lvlText w:val="•"/>
      <w:lvlJc w:val="left"/>
      <w:pPr>
        <w:ind w:left="6718" w:hanging="360"/>
      </w:pPr>
      <w:rPr>
        <w:rFonts w:hint="default"/>
      </w:rPr>
    </w:lvl>
    <w:lvl w:ilvl="8" w:tplc="24BCA732">
      <w:start w:val="1"/>
      <w:numFmt w:val="bullet"/>
      <w:lvlText w:val="•"/>
      <w:lvlJc w:val="left"/>
      <w:pPr>
        <w:ind w:left="7561" w:hanging="360"/>
      </w:pPr>
      <w:rPr>
        <w:rFonts w:hint="default"/>
      </w:rPr>
    </w:lvl>
  </w:abstractNum>
  <w:abstractNum w:abstractNumId="15" w15:restartNumberingAfterBreak="0">
    <w:nsid w:val="73ED148D"/>
    <w:multiLevelType w:val="hybridMultilevel"/>
    <w:tmpl w:val="1F8A35FC"/>
    <w:lvl w:ilvl="0" w:tplc="0C090001">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894BC1"/>
    <w:multiLevelType w:val="hybridMultilevel"/>
    <w:tmpl w:val="0296B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100409"/>
    <w:multiLevelType w:val="hybridMultilevel"/>
    <w:tmpl w:val="0922BB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8B46448"/>
    <w:multiLevelType w:val="hybridMultilevel"/>
    <w:tmpl w:val="D374C1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447655"/>
    <w:multiLevelType w:val="hybridMultilevel"/>
    <w:tmpl w:val="B7C241DE"/>
    <w:lvl w:ilvl="0" w:tplc="80944C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DD3E9D"/>
    <w:multiLevelType w:val="hybridMultilevel"/>
    <w:tmpl w:val="AFFE1866"/>
    <w:lvl w:ilvl="0" w:tplc="B32668A4">
      <w:start w:val="1"/>
      <w:numFmt w:val="decimal"/>
      <w:lvlText w:val="%1."/>
      <w:lvlJc w:val="left"/>
      <w:pPr>
        <w:ind w:left="720" w:hanging="360"/>
      </w:pPr>
      <w:rPr>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
  </w:num>
  <w:num w:numId="3">
    <w:abstractNumId w:val="14"/>
  </w:num>
  <w:num w:numId="4">
    <w:abstractNumId w:val="5"/>
  </w:num>
  <w:num w:numId="5">
    <w:abstractNumId w:val="4"/>
  </w:num>
  <w:num w:numId="6">
    <w:abstractNumId w:val="2"/>
  </w:num>
  <w:num w:numId="7">
    <w:abstractNumId w:val="16"/>
  </w:num>
  <w:num w:numId="8">
    <w:abstractNumId w:val="18"/>
  </w:num>
  <w:num w:numId="9">
    <w:abstractNumId w:val="20"/>
  </w:num>
  <w:num w:numId="10">
    <w:abstractNumId w:val="9"/>
  </w:num>
  <w:num w:numId="11">
    <w:abstractNumId w:val="11"/>
  </w:num>
  <w:num w:numId="12">
    <w:abstractNumId w:val="17"/>
  </w:num>
  <w:num w:numId="13">
    <w:abstractNumId w:val="12"/>
  </w:num>
  <w:num w:numId="14">
    <w:abstractNumId w:val="3"/>
  </w:num>
  <w:num w:numId="15">
    <w:abstractNumId w:val="8"/>
  </w:num>
  <w:num w:numId="16">
    <w:abstractNumId w:val="0"/>
  </w:num>
  <w:num w:numId="17">
    <w:abstractNumId w:val="15"/>
  </w:num>
  <w:num w:numId="18">
    <w:abstractNumId w:val="7"/>
  </w:num>
  <w:num w:numId="19">
    <w:abstractNumId w:val="13"/>
  </w:num>
  <w:num w:numId="20">
    <w:abstractNumId w:val="6"/>
  </w:num>
  <w:num w:numId="21">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35"/>
    <w:rsid w:val="00024C4C"/>
    <w:rsid w:val="00024D4B"/>
    <w:rsid w:val="0002610B"/>
    <w:rsid w:val="00052FDA"/>
    <w:rsid w:val="00053F44"/>
    <w:rsid w:val="00061C66"/>
    <w:rsid w:val="00084C97"/>
    <w:rsid w:val="000946AE"/>
    <w:rsid w:val="000A06E4"/>
    <w:rsid w:val="000C5086"/>
    <w:rsid w:val="00130AA3"/>
    <w:rsid w:val="00147977"/>
    <w:rsid w:val="001553AB"/>
    <w:rsid w:val="00183CA6"/>
    <w:rsid w:val="001A134D"/>
    <w:rsid w:val="001A3547"/>
    <w:rsid w:val="001E0AE5"/>
    <w:rsid w:val="001F18B4"/>
    <w:rsid w:val="0021005C"/>
    <w:rsid w:val="002C4074"/>
    <w:rsid w:val="002E43F1"/>
    <w:rsid w:val="002E7B35"/>
    <w:rsid w:val="002F008E"/>
    <w:rsid w:val="002F0A24"/>
    <w:rsid w:val="0031697E"/>
    <w:rsid w:val="00317C2E"/>
    <w:rsid w:val="003271C5"/>
    <w:rsid w:val="00342E7F"/>
    <w:rsid w:val="00397717"/>
    <w:rsid w:val="003B1EF0"/>
    <w:rsid w:val="003B7317"/>
    <w:rsid w:val="00402827"/>
    <w:rsid w:val="00415AFC"/>
    <w:rsid w:val="00432228"/>
    <w:rsid w:val="004435F4"/>
    <w:rsid w:val="00471CEF"/>
    <w:rsid w:val="00482674"/>
    <w:rsid w:val="00487CD9"/>
    <w:rsid w:val="004B5D61"/>
    <w:rsid w:val="004C194F"/>
    <w:rsid w:val="004D1DE5"/>
    <w:rsid w:val="004D598A"/>
    <w:rsid w:val="004E0D4D"/>
    <w:rsid w:val="004F0898"/>
    <w:rsid w:val="00504323"/>
    <w:rsid w:val="005454D8"/>
    <w:rsid w:val="00571265"/>
    <w:rsid w:val="00581148"/>
    <w:rsid w:val="005951E6"/>
    <w:rsid w:val="005C0896"/>
    <w:rsid w:val="005C500A"/>
    <w:rsid w:val="006121D9"/>
    <w:rsid w:val="00613B93"/>
    <w:rsid w:val="00617925"/>
    <w:rsid w:val="00631CFB"/>
    <w:rsid w:val="00666F19"/>
    <w:rsid w:val="006B01E4"/>
    <w:rsid w:val="006D1ECD"/>
    <w:rsid w:val="006E149C"/>
    <w:rsid w:val="006F06B4"/>
    <w:rsid w:val="006F345E"/>
    <w:rsid w:val="00706986"/>
    <w:rsid w:val="00712524"/>
    <w:rsid w:val="007150AF"/>
    <w:rsid w:val="00716D12"/>
    <w:rsid w:val="0073063E"/>
    <w:rsid w:val="0073781D"/>
    <w:rsid w:val="0078027A"/>
    <w:rsid w:val="00783833"/>
    <w:rsid w:val="007A2E42"/>
    <w:rsid w:val="007B5596"/>
    <w:rsid w:val="007F6C79"/>
    <w:rsid w:val="008133F3"/>
    <w:rsid w:val="008446D6"/>
    <w:rsid w:val="00851991"/>
    <w:rsid w:val="00873DF5"/>
    <w:rsid w:val="0088770F"/>
    <w:rsid w:val="008A0BB0"/>
    <w:rsid w:val="008B465A"/>
    <w:rsid w:val="008F2EB6"/>
    <w:rsid w:val="008F302E"/>
    <w:rsid w:val="008F7284"/>
    <w:rsid w:val="00906703"/>
    <w:rsid w:val="009256A1"/>
    <w:rsid w:val="00931D7B"/>
    <w:rsid w:val="00955501"/>
    <w:rsid w:val="00983BB6"/>
    <w:rsid w:val="00987F87"/>
    <w:rsid w:val="009C1879"/>
    <w:rsid w:val="009D6338"/>
    <w:rsid w:val="009E1274"/>
    <w:rsid w:val="009F4430"/>
    <w:rsid w:val="00A067F0"/>
    <w:rsid w:val="00A200F6"/>
    <w:rsid w:val="00A235D7"/>
    <w:rsid w:val="00A60A87"/>
    <w:rsid w:val="00A61293"/>
    <w:rsid w:val="00AC4DC7"/>
    <w:rsid w:val="00AC6965"/>
    <w:rsid w:val="00AC79C0"/>
    <w:rsid w:val="00AC7C36"/>
    <w:rsid w:val="00AD7F5D"/>
    <w:rsid w:val="00B37936"/>
    <w:rsid w:val="00B434F4"/>
    <w:rsid w:val="00B55276"/>
    <w:rsid w:val="00B846F7"/>
    <w:rsid w:val="00B865B8"/>
    <w:rsid w:val="00BC6F73"/>
    <w:rsid w:val="00BD1168"/>
    <w:rsid w:val="00BD6451"/>
    <w:rsid w:val="00BD7125"/>
    <w:rsid w:val="00BE1FC5"/>
    <w:rsid w:val="00BF4A45"/>
    <w:rsid w:val="00C174CA"/>
    <w:rsid w:val="00C20628"/>
    <w:rsid w:val="00C20EFB"/>
    <w:rsid w:val="00C26E60"/>
    <w:rsid w:val="00C33E44"/>
    <w:rsid w:val="00C433B8"/>
    <w:rsid w:val="00C6732D"/>
    <w:rsid w:val="00C67BEA"/>
    <w:rsid w:val="00C80851"/>
    <w:rsid w:val="00C952EA"/>
    <w:rsid w:val="00CC0281"/>
    <w:rsid w:val="00CC6689"/>
    <w:rsid w:val="00CE0A8C"/>
    <w:rsid w:val="00CE2EC9"/>
    <w:rsid w:val="00CF1449"/>
    <w:rsid w:val="00CF5581"/>
    <w:rsid w:val="00D01A8D"/>
    <w:rsid w:val="00D0685B"/>
    <w:rsid w:val="00D366A8"/>
    <w:rsid w:val="00D521BE"/>
    <w:rsid w:val="00D54B2B"/>
    <w:rsid w:val="00D55538"/>
    <w:rsid w:val="00D95F92"/>
    <w:rsid w:val="00DC222A"/>
    <w:rsid w:val="00DC26B5"/>
    <w:rsid w:val="00DF362D"/>
    <w:rsid w:val="00DF716E"/>
    <w:rsid w:val="00E2180A"/>
    <w:rsid w:val="00E268C3"/>
    <w:rsid w:val="00E5392F"/>
    <w:rsid w:val="00E62795"/>
    <w:rsid w:val="00E773EC"/>
    <w:rsid w:val="00E835EA"/>
    <w:rsid w:val="00EC3E00"/>
    <w:rsid w:val="00EC501D"/>
    <w:rsid w:val="00ED0592"/>
    <w:rsid w:val="00EE0457"/>
    <w:rsid w:val="00EF00FB"/>
    <w:rsid w:val="00EF0666"/>
    <w:rsid w:val="00F43904"/>
    <w:rsid w:val="00F5014A"/>
    <w:rsid w:val="00F56D35"/>
    <w:rsid w:val="00F656AA"/>
    <w:rsid w:val="00F66B45"/>
    <w:rsid w:val="00F74812"/>
    <w:rsid w:val="00F92279"/>
    <w:rsid w:val="00FB03D8"/>
    <w:rsid w:val="00FE4E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3F4FBE"/>
  <w15:docId w15:val="{64B9CF09-E1A6-4645-9041-97D18D91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7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7B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B35"/>
  </w:style>
  <w:style w:type="paragraph" w:styleId="Footer">
    <w:name w:val="footer"/>
    <w:basedOn w:val="Normal"/>
    <w:link w:val="FooterChar"/>
    <w:uiPriority w:val="99"/>
    <w:unhideWhenUsed/>
    <w:rsid w:val="002E7B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B35"/>
  </w:style>
  <w:style w:type="paragraph" w:styleId="ListParagraph">
    <w:name w:val="List Paragraph"/>
    <w:basedOn w:val="Normal"/>
    <w:uiPriority w:val="1"/>
    <w:qFormat/>
    <w:rsid w:val="002E7B35"/>
    <w:pPr>
      <w:ind w:left="720"/>
      <w:contextualSpacing/>
    </w:pPr>
  </w:style>
  <w:style w:type="table" w:customStyle="1" w:styleId="PlainTable21">
    <w:name w:val="Plain Table 21"/>
    <w:basedOn w:val="TableNormal"/>
    <w:uiPriority w:val="42"/>
    <w:rsid w:val="00DC222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DC22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7F6C79"/>
    <w:rPr>
      <w:color w:val="0563C1"/>
      <w:u w:val="single"/>
    </w:rPr>
  </w:style>
  <w:style w:type="paragraph" w:styleId="BalloonText">
    <w:name w:val="Balloon Text"/>
    <w:basedOn w:val="Normal"/>
    <w:link w:val="BalloonTextChar"/>
    <w:uiPriority w:val="99"/>
    <w:semiHidden/>
    <w:unhideWhenUsed/>
    <w:rsid w:val="002C4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074"/>
    <w:rPr>
      <w:rFonts w:ascii="Segoe UI" w:hAnsi="Segoe UI" w:cs="Segoe UI"/>
      <w:sz w:val="18"/>
      <w:szCs w:val="18"/>
    </w:rPr>
  </w:style>
  <w:style w:type="paragraph" w:styleId="BodyText">
    <w:name w:val="Body Text"/>
    <w:basedOn w:val="Normal"/>
    <w:link w:val="BodyTextChar"/>
    <w:uiPriority w:val="1"/>
    <w:qFormat/>
    <w:rsid w:val="002C4074"/>
    <w:pPr>
      <w:widowControl w:val="0"/>
      <w:spacing w:after="0" w:line="240" w:lineRule="auto"/>
      <w:ind w:left="820" w:hanging="360"/>
    </w:pPr>
    <w:rPr>
      <w:rFonts w:ascii="Calibri" w:eastAsia="Calibri" w:hAnsi="Calibri"/>
      <w:lang w:val="en-US"/>
    </w:rPr>
  </w:style>
  <w:style w:type="character" w:customStyle="1" w:styleId="BodyTextChar">
    <w:name w:val="Body Text Char"/>
    <w:basedOn w:val="DefaultParagraphFont"/>
    <w:link w:val="BodyText"/>
    <w:uiPriority w:val="1"/>
    <w:rsid w:val="002C4074"/>
    <w:rPr>
      <w:rFonts w:ascii="Calibri" w:eastAsia="Calibri" w:hAnsi="Calibri"/>
      <w:lang w:val="en-US"/>
    </w:rPr>
  </w:style>
  <w:style w:type="character" w:styleId="CommentReference">
    <w:name w:val="annotation reference"/>
    <w:basedOn w:val="DefaultParagraphFont"/>
    <w:uiPriority w:val="99"/>
    <w:semiHidden/>
    <w:unhideWhenUsed/>
    <w:rsid w:val="00C20628"/>
    <w:rPr>
      <w:sz w:val="16"/>
      <w:szCs w:val="16"/>
    </w:rPr>
  </w:style>
  <w:style w:type="paragraph" w:styleId="CommentText">
    <w:name w:val="annotation text"/>
    <w:basedOn w:val="Normal"/>
    <w:link w:val="CommentTextChar"/>
    <w:uiPriority w:val="99"/>
    <w:semiHidden/>
    <w:unhideWhenUsed/>
    <w:rsid w:val="00C20628"/>
    <w:pPr>
      <w:spacing w:line="240" w:lineRule="auto"/>
    </w:pPr>
    <w:rPr>
      <w:sz w:val="20"/>
      <w:szCs w:val="20"/>
    </w:rPr>
  </w:style>
  <w:style w:type="character" w:customStyle="1" w:styleId="CommentTextChar">
    <w:name w:val="Comment Text Char"/>
    <w:basedOn w:val="DefaultParagraphFont"/>
    <w:link w:val="CommentText"/>
    <w:uiPriority w:val="99"/>
    <w:semiHidden/>
    <w:rsid w:val="00C20628"/>
    <w:rPr>
      <w:sz w:val="20"/>
      <w:szCs w:val="20"/>
    </w:rPr>
  </w:style>
  <w:style w:type="paragraph" w:styleId="CommentSubject">
    <w:name w:val="annotation subject"/>
    <w:basedOn w:val="CommentText"/>
    <w:next w:val="CommentText"/>
    <w:link w:val="CommentSubjectChar"/>
    <w:uiPriority w:val="99"/>
    <w:semiHidden/>
    <w:unhideWhenUsed/>
    <w:rsid w:val="00C20628"/>
    <w:rPr>
      <w:b/>
      <w:bCs/>
    </w:rPr>
  </w:style>
  <w:style w:type="character" w:customStyle="1" w:styleId="CommentSubjectChar">
    <w:name w:val="Comment Subject Char"/>
    <w:basedOn w:val="CommentTextChar"/>
    <w:link w:val="CommentSubject"/>
    <w:uiPriority w:val="99"/>
    <w:semiHidden/>
    <w:rsid w:val="00C20628"/>
    <w:rPr>
      <w:b/>
      <w:bCs/>
      <w:sz w:val="20"/>
      <w:szCs w:val="20"/>
    </w:rPr>
  </w:style>
  <w:style w:type="character" w:styleId="Emphasis">
    <w:name w:val="Emphasis"/>
    <w:basedOn w:val="DefaultParagraphFont"/>
    <w:uiPriority w:val="20"/>
    <w:qFormat/>
    <w:rsid w:val="00955501"/>
    <w:rPr>
      <w:i/>
      <w:iCs/>
    </w:rPr>
  </w:style>
  <w:style w:type="paragraph" w:styleId="NormalWeb">
    <w:name w:val="Normal (Web)"/>
    <w:basedOn w:val="Normal"/>
    <w:uiPriority w:val="99"/>
    <w:semiHidden/>
    <w:unhideWhenUsed/>
    <w:rsid w:val="00C673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Paragraph">
    <w:name w:val="Table Paragraph"/>
    <w:basedOn w:val="Normal"/>
    <w:uiPriority w:val="1"/>
    <w:qFormat/>
    <w:rsid w:val="003B7317"/>
    <w:pPr>
      <w:widowControl w:val="0"/>
      <w:spacing w:after="0" w:line="240" w:lineRule="auto"/>
    </w:pPr>
    <w:rPr>
      <w:lang w:val="en-US"/>
    </w:rPr>
  </w:style>
  <w:style w:type="character" w:styleId="FollowedHyperlink">
    <w:name w:val="FollowedHyperlink"/>
    <w:basedOn w:val="DefaultParagraphFont"/>
    <w:uiPriority w:val="99"/>
    <w:semiHidden/>
    <w:unhideWhenUsed/>
    <w:rsid w:val="00052F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5554">
      <w:bodyDiv w:val="1"/>
      <w:marLeft w:val="0"/>
      <w:marRight w:val="0"/>
      <w:marTop w:val="0"/>
      <w:marBottom w:val="0"/>
      <w:divBdr>
        <w:top w:val="none" w:sz="0" w:space="0" w:color="auto"/>
        <w:left w:val="none" w:sz="0" w:space="0" w:color="auto"/>
        <w:bottom w:val="none" w:sz="0" w:space="0" w:color="auto"/>
        <w:right w:val="none" w:sz="0" w:space="0" w:color="auto"/>
      </w:divBdr>
    </w:div>
    <w:div w:id="167989852">
      <w:bodyDiv w:val="1"/>
      <w:marLeft w:val="0"/>
      <w:marRight w:val="0"/>
      <w:marTop w:val="0"/>
      <w:marBottom w:val="0"/>
      <w:divBdr>
        <w:top w:val="none" w:sz="0" w:space="0" w:color="auto"/>
        <w:left w:val="none" w:sz="0" w:space="0" w:color="auto"/>
        <w:bottom w:val="none" w:sz="0" w:space="0" w:color="auto"/>
        <w:right w:val="none" w:sz="0" w:space="0" w:color="auto"/>
      </w:divBdr>
    </w:div>
    <w:div w:id="97375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lion.asn.au/files/Commitment%20to%20Child%20Safety.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nya.hendry@whitelion.asn.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13D32-8D91-4DFF-BAAD-EED84388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hangtvo@gmail.com</dc:creator>
  <cp:lastModifiedBy>Tanya Hendry</cp:lastModifiedBy>
  <cp:revision>3</cp:revision>
  <cp:lastPrinted>2019-07-18T23:34:00Z</cp:lastPrinted>
  <dcterms:created xsi:type="dcterms:W3CDTF">2020-10-04T22:26:00Z</dcterms:created>
  <dcterms:modified xsi:type="dcterms:W3CDTF">2020-10-04T22:34:00Z</dcterms:modified>
</cp:coreProperties>
</file>